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spacing w:beforeLines="0" w:afterLines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深圳市商务局202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年度中央外经贸发展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专项资金（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促进外贸转型升级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事项）</w:t>
      </w: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申报指南</w:t>
      </w:r>
    </w:p>
    <w:p>
      <w:pPr>
        <w:spacing w:beforeLines="0" w:afterLines="0" w:line="560" w:lineRule="exact"/>
        <w:rPr>
          <w:rFonts w:ascii="仿宋_GB2312" w:hAnsi="仿宋_GB2312" w:eastAsia="黑体"/>
          <w:color w:val="auto"/>
          <w:sz w:val="32"/>
          <w:szCs w:val="32"/>
        </w:rPr>
      </w:pP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一、支持领域</w:t>
      </w:r>
    </w:p>
    <w:p>
      <w:pPr>
        <w:widowControl/>
        <w:shd w:val="clear" w:color="auto" w:fill="FFFFFF"/>
        <w:tabs>
          <w:tab w:val="left" w:pos="1159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支持为我市国家外贸转型升级基地（以下简称“基地”，具体名单见附件1）提供配套公共服务的相关企事业单位、社会组织，积极承担基地工作站工作，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完善基地服务体系，</w:t>
      </w:r>
      <w:r>
        <w:rPr>
          <w:rFonts w:hint="eastAsia" w:ascii="Times New Roman" w:hAnsi="Times New Roman" w:eastAsia="仿宋_GB2312" w:cstheme="minorBidi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组织基地企业调研、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公益性培训或外贸新业态辅导，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对外交流对接和基地整体</w:t>
      </w:r>
      <w:r>
        <w:rPr>
          <w:rFonts w:hint="eastAsia" w:ascii="Times New Roman" w:hAnsi="Times New Roman" w:eastAsia="仿宋_GB2312"/>
          <w:color w:val="191919"/>
          <w:sz w:val="32"/>
          <w:szCs w:val="32"/>
        </w:rPr>
        <w:t>宣传推广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，在整体上培育外贸竞争新优势，助力外贸高质量发展。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二、设定依据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auto"/>
          <w:sz w:val="32"/>
          <w:szCs w:val="32"/>
        </w:rPr>
        <w:t>（一）资金政策依据：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商务部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工业和信息化部 财政部 农业农村部 人民银行 海关总署 国家质量监督检验检疫总局 国家开发银行 中国进出口银行 中国出口信用保险公司</w:t>
      </w:r>
      <w:r>
        <w:rPr>
          <w:rFonts w:hint="default" w:ascii="仿宋_GB2312" w:hAnsi="仿宋_GB2312" w:eastAsia="仿宋_GB2312"/>
          <w:color w:val="auto"/>
          <w:sz w:val="32"/>
          <w:szCs w:val="32"/>
        </w:rPr>
        <w:t>关于加快推进外贸转型升级基地建设的指导意见》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商贸发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〕10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）；</w:t>
      </w:r>
    </w:p>
    <w:p>
      <w:pPr>
        <w:spacing w:beforeLines="0" w:afterLines="0" w:line="560" w:lineRule="exact"/>
        <w:ind w:firstLine="64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《财政部 商务部关于202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年度外经贸发展专项资金重点工作的通知》（财建〔202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640"/>
        <w:rPr>
          <w:rFonts w:ascii="仿宋_GB2312" w:hAnsi="仿宋_GB2312" w:eastAsia="楷体_GB2312" w:cs="楷体_GB2312"/>
          <w:color w:val="auto"/>
          <w:sz w:val="32"/>
          <w:szCs w:val="32"/>
        </w:rPr>
      </w:pPr>
      <w:r>
        <w:rPr>
          <w:rFonts w:hint="eastAsia" w:ascii="仿宋_GB2312" w:hAnsi="仿宋_GB2312" w:eastAsia="楷体_GB2312" w:cs="楷体_GB2312"/>
          <w:color w:val="auto"/>
          <w:sz w:val="32"/>
          <w:szCs w:val="32"/>
        </w:rPr>
        <w:t>（二）资金管理依据：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1.《财政部 商务部关于印发〈外经贸发展专项资金管理办法〉的通知》（财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〔2014〕36号）；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2.《财政部 商务部关于〈外经贸发展专项资金管理办法〉的补充通知》（财行〔2016〕480号）；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3.《财政部 商务部关于〈外经贸发展专项资金管理办法〉的补充通知》（财行〔2019〕91号）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黑体"/>
          <w:color w:val="auto"/>
          <w:sz w:val="32"/>
          <w:szCs w:val="32"/>
        </w:rPr>
        <w:t>三、支持数量和支持方式</w:t>
      </w:r>
    </w:p>
    <w:p>
      <w:pPr>
        <w:widowControl/>
        <w:shd w:val="clear" w:color="auto" w:fill="FFFFFF"/>
        <w:spacing w:beforeLines="0" w:afterLines="0" w:line="560" w:lineRule="exact"/>
        <w:ind w:firstLine="645"/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楷体_GB2312" w:cs="楷体_GB2312"/>
          <w:bCs/>
          <w:color w:val="auto"/>
          <w:sz w:val="32"/>
          <w:szCs w:val="32"/>
        </w:rPr>
        <w:t>（一）支持数量：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数量限制，受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财政部、商务部下达年度资金预算控制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金额以万元为单位按舍尾法取整，且原则上不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得大于实际发生/投入金额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务局视申报情况和预算安排，对资助金额、支持比例和拨付进度等进行统一调整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申请单位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应无条件同意调整结果。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jc w:val="left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楷体_GB2312" w:cs="楷体_GB2312"/>
          <w:bCs/>
          <w:color w:val="auto"/>
          <w:sz w:val="32"/>
          <w:szCs w:val="32"/>
        </w:rPr>
        <w:t>（二）支持方式：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事后资助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/奖励。</w:t>
      </w:r>
    </w:p>
    <w:p>
      <w:pPr>
        <w:spacing w:beforeLines="0" w:afterLines="0" w:line="560" w:lineRule="exact"/>
        <w:ind w:firstLine="64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黑体" w:cs="黑体"/>
          <w:color w:val="auto"/>
          <w:sz w:val="32"/>
          <w:szCs w:val="32"/>
        </w:rPr>
        <w:t>四、申报条件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（一）符合财政部、商务部《外经贸发展专项资金管理办法》第十一条所规定的基本条件：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1.在深圳市行政区域内依法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注册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独立法人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资格的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企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事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、社会组织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.近五年来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自2016年起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无严重违法违规行为，未拖欠应缴还的财政性资金；持续诚信合规经营，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未被国家、省、市相关部门列入失信联合惩戒对象名单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tabs>
          <w:tab w:val="left" w:pos="1159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.不可以同一事项重复或多头申报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财政专项资金，确因政策允许的，应当在申报材料中标明并注明原因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.按有关规定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商务部业务系统统一平台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报送统计资料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）申请资助的项目应当在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年7月1日至202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年6月30日期间完成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。</w:t>
      </w:r>
    </w:p>
    <w:p>
      <w:pPr>
        <w:tabs>
          <w:tab w:val="center" w:pos="4153"/>
        </w:tabs>
        <w:spacing w:beforeLines="0" w:afterLines="0" w:line="560" w:lineRule="exact"/>
        <w:ind w:firstLine="630"/>
        <w:rPr>
          <w:rFonts w:hint="eastAsia" w:ascii="仿宋_GB2312" w:hAnsi="仿宋_GB2312" w:eastAsia="黑体" w:cs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黑体" w:cs="黑体"/>
          <w:bCs/>
          <w:color w:val="auto"/>
          <w:sz w:val="32"/>
          <w:szCs w:val="32"/>
        </w:rPr>
        <w:t>五、支持内容和支持标准</w:t>
      </w:r>
      <w:r>
        <w:rPr>
          <w:rFonts w:hint="eastAsia" w:ascii="仿宋_GB2312" w:hAnsi="仿宋_GB2312" w:eastAsia="黑体" w:cs="黑体"/>
          <w:bCs/>
          <w:color w:val="auto"/>
          <w:sz w:val="32"/>
          <w:szCs w:val="32"/>
        </w:rPr>
        <w:tab/>
      </w:r>
    </w:p>
    <w:p>
      <w:pPr>
        <w:tabs>
          <w:tab w:val="center" w:pos="4153"/>
        </w:tabs>
        <w:spacing w:beforeLines="0" w:afterLines="0" w:line="560" w:lineRule="exact"/>
        <w:ind w:firstLine="630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eastAsia="zh-CN"/>
        </w:rPr>
        <w:t>（一）支持内容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1.配合各级商务主管部门加强基地管理，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开展基地相关数据统计，工作总结计划和建设信息编写等工作，并通过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商务部业务系统统一平台按照半年度、年度报送基地进出口相关数据、按照季度报送基地建设信息，按照年度报送工作总结和计划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2.开展基地企业调研，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全面了解企业发展情况、成效及问题，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组织撰写基地调研报告至少2篇，并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报送商务主管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反映企业诉求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国际市场数据分析、技术研发、产品检测、法律法规、资质认证、技术性贸易措施应对、产业及贸易政策等促进外贸公益性培训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组织培训场次不少于3场，每场参加企业不少于20家。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对外交流对接活动、基地整体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</w:rPr>
        <w:t>宣传推广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活动或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市场采购等外贸新业态辅导活动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区域和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企业形象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拓展企业对外贸易渠道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。每年举办活动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参加企业不少于10家。</w:t>
      </w:r>
    </w:p>
    <w:p>
      <w:pPr>
        <w:tabs>
          <w:tab w:val="center" w:pos="4153"/>
        </w:tabs>
        <w:spacing w:beforeLines="0" w:afterLines="0" w:line="560" w:lineRule="exact"/>
        <w:ind w:firstLine="630" w:firstLineChars="0"/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（二）支持标准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完成以上（一）至（四）所述工作，符合资助条件的基地工作站给予30万元支持。</w:t>
      </w:r>
    </w:p>
    <w:p>
      <w:pPr>
        <w:spacing w:beforeLines="0" w:afterLines="0" w:line="560" w:lineRule="exact"/>
        <w:ind w:firstLine="645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六、申报材料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楷体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）基本材料</w:t>
      </w:r>
    </w:p>
    <w:p>
      <w:pPr>
        <w:widowControl/>
        <w:shd w:val="clear" w:color="auto" w:fill="FFFFFF"/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楷体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登录广东政务服务网（http://www.gdzwfw.gov.cn/）—深圳市—市</w:t>
      </w:r>
      <w:r>
        <w:rPr>
          <w:rFonts w:ascii="仿宋_GB2312" w:hAnsi="仿宋_GB2312" w:eastAsia="仿宋_GB2312"/>
          <w:color w:val="auto"/>
          <w:sz w:val="32"/>
          <w:szCs w:val="32"/>
        </w:rPr>
        <w:t>商务局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—搜索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促进外贸转型升级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资助</w:t>
      </w:r>
      <w:r>
        <w:rPr>
          <w:rFonts w:hint="default" w:ascii="仿宋_GB2312" w:hAnsi="仿宋_GB2312" w:eastAsia="仿宋_GB2312" w:cs="仿宋_GB2312"/>
          <w:bCs w:val="0"/>
          <w:color w:val="auto"/>
          <w:kern w:val="2"/>
          <w:sz w:val="32"/>
          <w:szCs w:val="32"/>
        </w:rPr>
        <w:t>事项，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在线填报申请书，提供通过该系统打印的申请书纸质文件原件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7"/>
        <w:widowControl/>
        <w:wordWrap w:val="0"/>
        <w:spacing w:beforeAutospacing="0" w:afterAutospacing="0" w:line="560" w:lineRule="exact"/>
        <w:ind w:firstLine="640"/>
        <w:jc w:val="both"/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theme="minorBidi"/>
          <w:color w:val="auto"/>
          <w:spacing w:val="0"/>
          <w:kern w:val="2"/>
          <w:sz w:val="32"/>
          <w:szCs w:val="32"/>
          <w:lang w:val="en-US" w:eastAsia="zh-CN"/>
        </w:rPr>
        <w:t>2.申报单位为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企业法人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提供营业执照副本或营业执照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  <w:t>电子版；</w:t>
      </w:r>
      <w:r>
        <w:rPr>
          <w:rFonts w:hint="eastAsia" w:ascii="仿宋_GB2312" w:hAnsi="仿宋_GB2312" w:eastAsia="仿宋_GB2312" w:cstheme="minorBidi"/>
          <w:color w:val="auto"/>
          <w:spacing w:val="0"/>
          <w:kern w:val="2"/>
          <w:sz w:val="32"/>
          <w:szCs w:val="32"/>
          <w:lang w:val="en-US" w:eastAsia="zh-CN"/>
        </w:rPr>
        <w:t>申报单位为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社会组织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val="en-US" w:eastAsia="zh-CN"/>
        </w:rPr>
        <w:t>的，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</w:rPr>
        <w:t>提供社会组织登记证复印件</w:t>
      </w:r>
      <w:r>
        <w:rPr>
          <w:rFonts w:hint="eastAsia" w:ascii="仿宋_GB2312" w:hAnsi="仿宋_GB2312" w:eastAsia="仿宋_GB2312" w:cstheme="minorBidi"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3.经基地所在地区级商务主管部门确认为基地工作站的确认函（附件2）。</w:t>
      </w:r>
    </w:p>
    <w:p>
      <w:pPr>
        <w:widowControl w:val="0"/>
        <w:shd w:val="clear"/>
        <w:spacing w:beforeLines="0" w:afterLines="0" w:line="560" w:lineRule="exact"/>
        <w:ind w:firstLine="640" w:firstLineChars="200"/>
        <w:rPr>
          <w:rFonts w:hint="eastAsia" w:ascii="仿宋_GB2312" w:hAnsi="仿宋_GB2312" w:eastAsia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_GB2312" w:hAnsi="仿宋_GB2312" w:eastAsia="楷体_GB2312"/>
          <w:b w:val="0"/>
          <w:bCs w:val="0"/>
          <w:color w:val="auto"/>
          <w:sz w:val="32"/>
          <w:szCs w:val="32"/>
          <w:lang w:val="en-US" w:eastAsia="zh-CN"/>
        </w:rPr>
        <w:t>项目材料</w:t>
      </w:r>
      <w:r>
        <w:rPr>
          <w:rFonts w:hint="eastAsia" w:ascii="仿宋_GB2312" w:hAnsi="仿宋_GB2312" w:eastAsia="楷体_GB2312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1.涉及加强基地管理的，应提供数据具体内容、统计编制说明及通过商务部业务系统统一平台报送半年度、年度数据情况的佐证材料，提供年度工作总结计划书和各季度基地建设信息宣传材料。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2.涉及企业调研的，应提供企业调研报告全文、调研有关图片及已报送商务主管部门的佐证材料。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bidi w:val="0"/>
        <w:adjustRightInd/>
        <w:spacing w:beforeLines="0" w:afterLines="0" w:line="560" w:lineRule="exact"/>
        <w:ind w:firstLine="640" w:firstLineChars="200"/>
        <w:outlineLvl w:val="9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theme="minorBidi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促进外贸公益性培训的，应提供培训工作总结，包括培训内容、参加企业情况和取得成效等；提供组织企业参加培训的通知、企业签到表、活动现场图片等。</w:t>
      </w:r>
    </w:p>
    <w:p>
      <w:pPr>
        <w:pStyle w:val="7"/>
        <w:widowControl/>
        <w:wordWrap w:val="0"/>
        <w:spacing w:beforeLines="0" w:beforeAutospacing="0" w:afterLines="0" w:afterAutospacing="0" w:line="560" w:lineRule="exact"/>
        <w:ind w:firstLine="64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对外交流对接活动、基地品牌整体</w:t>
      </w:r>
      <w:r>
        <w:rPr>
          <w:rFonts w:hint="eastAsia" w:ascii="Times New Roman" w:hAnsi="Times New Roman" w:eastAsia="仿宋_GB2312"/>
          <w:color w:val="191919"/>
          <w:sz w:val="32"/>
          <w:szCs w:val="32"/>
        </w:rPr>
        <w:t>宣传推广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活动或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市场采购等外贸新业态辅导活动</w:t>
      </w:r>
      <w:r>
        <w:rPr>
          <w:rFonts w:hint="eastAsia" w:ascii="Times New Roman" w:hAnsi="Times New Roman" w:eastAsia="仿宋_GB2312"/>
          <w:color w:val="191919"/>
          <w:sz w:val="32"/>
          <w:szCs w:val="32"/>
          <w:lang w:val="en-US" w:eastAsia="zh-CN"/>
        </w:rPr>
        <w:t>的，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应提供活动总结情况，包括活动内容、过程和成效等；提供开展活动的有效证明文件，包括组织活动的通知、企业签到表、活动现场图片等。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60" w:lineRule="exact"/>
        <w:ind w:left="0" w:right="0" w:firstLine="0"/>
        <w:jc w:val="both"/>
        <w:rPr>
          <w:rFonts w:hint="eastAsia" w:ascii="仿宋_GB2312" w:hAnsi="仿宋_GB2312" w:eastAsia="楷体_GB2312" w:cs="楷体_GB2312"/>
          <w:b/>
          <w:bCs/>
          <w:i w:val="0"/>
          <w:caps w:val="0"/>
          <w:color w:val="auto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楷体_GB2312" w:cs="楷体_GB2312"/>
          <w:b/>
          <w:bCs/>
          <w:i w:val="0"/>
          <w:caps w:val="0"/>
          <w:color w:val="auto"/>
          <w:spacing w:val="0"/>
          <w:sz w:val="27"/>
          <w:szCs w:val="27"/>
          <w:shd w:val="clear" w:fill="FFFFFF"/>
        </w:rPr>
        <w:t>　</w:t>
      </w:r>
      <w:r>
        <w:rPr>
          <w:rFonts w:hint="eastAsia" w:ascii="仿宋_GB2312" w:hAnsi="仿宋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楷体_GB2312" w:cs="楷体_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fill="auto"/>
        </w:rPr>
        <w:t>（三）申报材料要求</w:t>
      </w:r>
    </w:p>
    <w:p>
      <w:pPr>
        <w:pStyle w:val="7"/>
        <w:widowControl/>
        <w:wordWrap w:val="0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以上材料均需加盖企业公章，多页的还需加盖骑缝公章；一式两份，A4纸正反面打印/复印，非空白页需（含封面）连续编写页码，装订成册（胶装）。</w:t>
      </w:r>
    </w:p>
    <w:p>
      <w:pPr>
        <w:pStyle w:val="7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Lines="0" w:beforeAutospacing="0" w:afterLines="0" w:afterAutospacing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七、申请表格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本指南第六条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）所规定申请书。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黑体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八、受理</w:t>
      </w:r>
      <w:r>
        <w:rPr>
          <w:rFonts w:hint="eastAsia" w:ascii="仿宋_GB2312" w:hAnsi="仿宋_GB2312" w:eastAsia="黑体"/>
          <w:color w:val="auto"/>
          <w:sz w:val="32"/>
          <w:szCs w:val="32"/>
          <w:lang w:val="en-US" w:eastAsia="zh-CN"/>
        </w:rPr>
        <w:t>信息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（一）受理机关：深圳市商务局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（二）受理时间</w:t>
      </w:r>
    </w:p>
    <w:p>
      <w:pPr>
        <w:spacing w:beforeLines="0" w:afterLines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网络填报时间：202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beforeLines="0" w:afterLines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材料提交时间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45；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在上述规定时间内在线填报、提交材料，逾期不予受理。</w:t>
      </w:r>
    </w:p>
    <w:p>
      <w:pPr>
        <w:spacing w:beforeLines="-2147483648" w:afterLines="-2147483648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（三）受理地点：深圳市福田区福中三路市民中心B区市行政服务大厅西厅综合窗口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注：为做好疫情防控，减少人员聚集，到深圳市行政服务大厅提交材料需提前预约。预约指南：“i深圳”APP或关注“深圳行政服务大厅”微信公众号。操作流程：【办事预约】或【预约取号】—【深圳市行政服务大厅西厅】。疫情期间，请按照预约时段，错峰提交材料）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（四）</w:t>
      </w:r>
      <w:r>
        <w:rPr>
          <w:rFonts w:hint="eastAsia" w:ascii="仿宋_GB2312" w:eastAsia="仿宋_GB2312"/>
          <w:sz w:val="32"/>
          <w:szCs w:val="32"/>
        </w:rPr>
        <w:t>项目申报咨询电话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0755-88102091；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系统技术服务电话：0755-25331216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九、申请决定机关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深圳市商务局</w:t>
      </w:r>
    </w:p>
    <w:p>
      <w:pPr>
        <w:tabs>
          <w:tab w:val="center" w:pos="4153"/>
        </w:tabs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十、办理流程</w:t>
      </w:r>
      <w:r>
        <w:rPr>
          <w:rFonts w:hint="eastAsia" w:ascii="仿宋_GB2312" w:hAnsi="仿宋_GB2312" w:eastAsia="黑体"/>
          <w:color w:val="auto"/>
          <w:sz w:val="32"/>
          <w:szCs w:val="32"/>
        </w:rPr>
        <w:tab/>
      </w:r>
    </w:p>
    <w:p>
      <w:pPr>
        <w:spacing w:line="560" w:lineRule="exact"/>
        <w:ind w:firstLine="640" w:firstLineChars="200"/>
        <w:outlineLvl w:val="0"/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申请人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网上申报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提交申请材料——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 w:bidi="ar"/>
        </w:rPr>
        <w:t>市商务局开展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形式审查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实质审查（资质审查、统计数据核查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失信联合惩戒核查等）——专项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审计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eastAsia="zh-CN"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根据需要征求有关单位意见（是否重复资助、是否拖欠应缴还的财政性资金、是否存在其他重大违法违规行为等）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拟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定资助计划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sz w:val="32"/>
          <w:szCs w:val="32"/>
          <w:lang w:bidi="ar"/>
        </w:rPr>
        <w:t>社会公示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val="en-US" w:eastAsia="zh-CN" w:bidi="ar"/>
        </w:rPr>
        <w:t>核定资助计划——办理拨款手续——</w:t>
      </w:r>
      <w:r>
        <w:rPr>
          <w:rFonts w:hint="eastAsia" w:ascii="仿宋_GB2312" w:hAnsi="仿宋_GB2312" w:eastAsia="仿宋_GB2312"/>
          <w:color w:val="auto"/>
          <w:kern w:val="2"/>
          <w:sz w:val="32"/>
          <w:szCs w:val="32"/>
          <w:lang w:bidi="ar"/>
        </w:rPr>
        <w:t>拨付资金。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十一、办理时限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根据财政部、商务部202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年度工作通知要求办理。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十二、证件及有效期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证件：无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有效期限：无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十三、证件的法律效力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十四、收费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十五、年审或年检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无</w:t>
      </w:r>
    </w:p>
    <w:p>
      <w:pPr>
        <w:spacing w:beforeLines="0" w:afterLines="0" w:line="560" w:lineRule="exact"/>
        <w:ind w:firstLine="640" w:firstLineChars="200"/>
        <w:rPr>
          <w:rFonts w:ascii="仿宋_GB2312" w:hAnsi="仿宋_GB2312" w:eastAsia="黑体"/>
          <w:color w:val="auto"/>
          <w:sz w:val="32"/>
          <w:szCs w:val="32"/>
        </w:rPr>
      </w:pPr>
      <w:r>
        <w:rPr>
          <w:rFonts w:hint="eastAsia" w:ascii="仿宋_GB2312" w:hAnsi="仿宋_GB2312" w:eastAsia="黑体"/>
          <w:color w:val="auto"/>
          <w:sz w:val="32"/>
          <w:szCs w:val="32"/>
        </w:rPr>
        <w:t>十六、监督检查和补充说明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（一）获得资金支持的申报单位，应当按照国家有关财务、会计制度的规定进行账务处理，严格按照规定使用资金，并自觉接受财政、商务、审计等部门的监督检查，配合商务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部门开展业务、资金统计监测，妥善保管项目申报材料。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二）申报单位在资金申报、使用等过程中，存在利用不正当手段骗取、截留、挤占、挪用资金等违法违规行为的，按照失信联合惩戒有关规定予以处理，并按照有关法律、法规、规章的规定追究相应责任；涉嫌犯罪的，依法移送司法机关处理；造成资金损失的，由商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主管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部门收回资金。</w:t>
      </w:r>
    </w:p>
    <w:p>
      <w:pPr>
        <w:spacing w:beforeLines="0" w:afterLines="0" w:line="560" w:lineRule="exact"/>
        <w:ind w:firstLine="640" w:firstLineChars="200"/>
        <w:contextualSpacing/>
        <w:outlineLvl w:val="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（三）已经资助过的项目不得重复申报；同一单位建设内容相同或部分相同项目、同一笔费用支出不得向有关部门多头申报。经核实属重复申报或多头申报的项目，将取消该单位的申报资格并追究责任。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资助拨款按照申请书银行账户信息办理。因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shd w:val="clear" w:color="auto" w:fill="auto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名称变化、账户信息更改或</w:t>
      </w:r>
      <w:r>
        <w:rPr>
          <w:rFonts w:hint="eastAsia" w:ascii="仿宋_GB2312" w:hAnsi="仿宋_GB2312" w:eastAsia="仿宋_GB2312" w:cs="宋体"/>
          <w:strike w:val="0"/>
          <w:dstrike w:val="0"/>
          <w:color w:val="auto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32"/>
        </w:rPr>
        <w:t>填写错误等原因导致拨付不成功的，原则上予以办理一次拨款信息更改并再次拨付。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应当按照要求办理资金拨款手续。</w:t>
      </w: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）我局从未委托任何单位和个人为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代理专项资金扶持计划项目申报事宜。请相关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自主申报。我局将严格按照有关标准和程序受理申请，不收取任何费用。如有任何中介机构和个人假借我局和工作人员名义向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收取费用的，请知情者即向我局举报。</w:t>
      </w: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国家外贸转型升级基地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theme="minorBidi"/>
          <w:sz w:val="32"/>
          <w:szCs w:val="32"/>
          <w:lang w:val="en-US" w:eastAsia="zh-CN"/>
        </w:rPr>
        <w:t>（深圳市）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深圳市光明新区国家外贸转型升级基地（手表）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深圳市龙华大浪国家外贸转型升级基地（服装）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深圳市罗湖区国家外贸转型升级基地（黄金珠宝）</w:t>
      </w:r>
    </w:p>
    <w:p>
      <w:pPr>
        <w:spacing w:line="560" w:lineRule="exact"/>
        <w:ind w:firstLine="63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深圳市南山区国家外贸转型升级基地（医疗器械）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深圳市坪山区国家外贸转型升级基地（新能源汽车）</w:t>
      </w:r>
    </w:p>
    <w:p>
      <w:pPr>
        <w:wordWrap/>
        <w:spacing w:line="560" w:lineRule="exact"/>
        <w:ind w:right="800"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深圳市龙岗区国家外贸转型升级基地（眼镜）</w:t>
      </w: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关于深圳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国家外贸转型升级基地（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工作站的确认函</w:t>
      </w:r>
    </w:p>
    <w:p>
      <w:pPr>
        <w:spacing w:beforeLines="0" w:afterLines="0" w:line="560" w:lineRule="exact"/>
        <w:jc w:val="left"/>
        <w:rPr>
          <w:rFonts w:hint="default" w:ascii="FangSong_GB2312" w:hAnsi="FangSong_GB2312" w:eastAsia="FangSong_GB2312"/>
          <w:sz w:val="32"/>
          <w:lang w:val="en-US"/>
        </w:rPr>
      </w:pPr>
    </w:p>
    <w:p>
      <w:pPr>
        <w:spacing w:beforeLines="0" w:afterLines="0" w:line="560" w:lineRule="exact"/>
        <w:jc w:val="lef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深圳市商务局</w:t>
      </w:r>
      <w:r>
        <w:rPr>
          <w:rFonts w:hint="eastAsia" w:ascii="FangSong_GB2312" w:hAnsi="FangSong_GB2312" w:eastAsia="FangSong_GB2312"/>
          <w:sz w:val="32"/>
        </w:rPr>
        <w:t>：</w:t>
      </w:r>
    </w:p>
    <w:p>
      <w:pPr>
        <w:spacing w:beforeLines="0" w:afterLines="0" w:line="560" w:lineRule="exact"/>
        <w:ind w:firstLine="640" w:firstLineChars="200"/>
        <w:jc w:val="left"/>
        <w:rPr>
          <w:rFonts w:hint="eastAsia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</w:rPr>
        <w:t>根据《商务部关于印发&lt;国家外贸转型升级基地管理暂行办法&gt;的通知》、《</w:t>
      </w:r>
      <w:r>
        <w:rPr>
          <w:rFonts w:hint="eastAsia" w:ascii="FangSong_GB2312" w:hAnsi="FangSong_GB2312" w:eastAsia="FangSong_GB2312" w:cstheme="minorBidi"/>
          <w:sz w:val="32"/>
          <w:szCs w:val="22"/>
          <w:lang w:val="en-US" w:eastAsia="zh-CN"/>
        </w:rPr>
        <w:t>深圳市商务局</w:t>
      </w:r>
      <w:r>
        <w:rPr>
          <w:rFonts w:hint="eastAsia" w:ascii="FangSong_GB2312" w:hAnsi="FangSong_GB2312" w:eastAsia="FangSong_GB2312" w:cstheme="minorBidi"/>
          <w:sz w:val="32"/>
          <w:szCs w:val="22"/>
        </w:rPr>
        <w:t>关于加强外贸转型升级基地工作站管理工作的通知</w:t>
      </w:r>
      <w:r>
        <w:rPr>
          <w:rFonts w:hint="eastAsia" w:ascii="FangSong_GB2312" w:hAnsi="FangSong_GB2312" w:eastAsia="FangSong_GB2312"/>
          <w:sz w:val="32"/>
        </w:rPr>
        <w:t>》等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要求</w:t>
      </w:r>
      <w:r>
        <w:rPr>
          <w:rFonts w:hint="eastAsia" w:ascii="FangSong_GB2312" w:hAnsi="FangSong_GB2312" w:eastAsia="FangSong_GB2312"/>
          <w:sz w:val="32"/>
        </w:rPr>
        <w:t>，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单位为配合我局加强</w:t>
      </w:r>
      <w:r>
        <w:rPr>
          <w:rFonts w:hint="eastAsia" w:ascii="FangSong_GB2312" w:hAnsi="FangSong_GB2312" w:eastAsia="FangSong_GB2312"/>
          <w:sz w:val="32"/>
        </w:rPr>
        <w:t>“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深圳</w:t>
      </w:r>
      <w:r>
        <w:rPr>
          <w:rFonts w:hint="eastAsia" w:ascii="FangSong_GB2312" w:hAnsi="FangSong_GB2312" w:eastAsia="FangSong_GB2312"/>
          <w:sz w:val="32"/>
        </w:rPr>
        <w:t>市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区</w:t>
      </w:r>
      <w:r>
        <w:rPr>
          <w:rFonts w:hint="eastAsia" w:ascii="FangSong_GB2312" w:hAnsi="FangSong_GB2312" w:eastAsia="FangSong_GB2312"/>
          <w:sz w:val="32"/>
        </w:rPr>
        <w:t>国家外贸转型升级基地（</w:t>
      </w:r>
      <w:r>
        <w:rPr>
          <w:rFonts w:hint="eastAsia" w:ascii="FangSong_GB2312" w:hAnsi="FangSong_GB2312" w:eastAsia="FangSong_GB2312"/>
          <w:sz w:val="32"/>
          <w:u w:val="single"/>
          <w:lang w:val="en-US" w:eastAsia="zh-CN"/>
        </w:rPr>
        <w:t>XXX</w:t>
      </w:r>
      <w:r>
        <w:rPr>
          <w:rFonts w:hint="eastAsia" w:ascii="FangSong_GB2312" w:hAnsi="FangSong_GB2312" w:eastAsia="FangSong_GB2312"/>
          <w:sz w:val="32"/>
        </w:rPr>
        <w:t>）”</w:t>
      </w:r>
      <w:r>
        <w:rPr>
          <w:rFonts w:hint="eastAsia" w:ascii="FangSong_GB2312" w:hAnsi="FangSong_GB2312" w:eastAsia="FangSong_GB2312"/>
          <w:sz w:val="32"/>
          <w:u w:val="none"/>
          <w:lang w:val="en-US" w:eastAsia="zh-CN"/>
        </w:rPr>
        <w:t>管理服务的</w:t>
      </w:r>
      <w:r>
        <w:rPr>
          <w:rFonts w:hint="eastAsia" w:ascii="FangSong_GB2312" w:hAnsi="FangSong_GB2312" w:eastAsia="FangSong_GB2312"/>
          <w:sz w:val="32"/>
        </w:rPr>
        <w:t>基地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工作站。自XXX年XX月以来负责为基地企业提供公共服务。</w:t>
      </w:r>
    </w:p>
    <w:p>
      <w:pPr>
        <w:spacing w:beforeLines="0" w:afterLines="0" w:line="560" w:lineRule="exact"/>
        <w:ind w:firstLine="640" w:firstLineChars="200"/>
        <w:jc w:val="left"/>
        <w:rPr>
          <w:rFonts w:hint="default" w:ascii="FangSong_GB2312" w:hAnsi="FangSong_GB2312" w:eastAsia="FangSong_GB2312"/>
          <w:sz w:val="32"/>
          <w:lang w:val="en-US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特此确认。</w:t>
      </w:r>
    </w:p>
    <w:p>
      <w:pPr>
        <w:spacing w:beforeLines="0" w:afterLines="0" w:line="560" w:lineRule="exact"/>
        <w:jc w:val="righ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 w:line="560" w:lineRule="exact"/>
        <w:jc w:val="right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 xml:space="preserve">                                   XXX</w:t>
      </w:r>
      <w:r>
        <w:rPr>
          <w:rFonts w:hint="eastAsia" w:ascii="FangSong_GB2312" w:hAnsi="FangSong_GB2312" w:eastAsia="FangSong_GB2312"/>
          <w:sz w:val="32"/>
        </w:rPr>
        <w:t>局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(盖章)</w:t>
      </w:r>
    </w:p>
    <w:p>
      <w:pPr>
        <w:spacing w:line="560" w:lineRule="exact"/>
        <w:jc w:val="right"/>
        <w:rPr>
          <w:rFonts w:hint="eastAsia" w:ascii="FangSong_GB2312" w:hAnsi="FangSong_GB2312" w:eastAsia="FangSong_GB2312"/>
          <w:sz w:val="32"/>
        </w:rPr>
      </w:pPr>
      <w:r>
        <w:rPr>
          <w:rFonts w:hint="eastAsia" w:ascii="FangSong_GB2312" w:hAnsi="FangSong_GB2312" w:eastAsia="FangSong_GB2312"/>
          <w:sz w:val="32"/>
        </w:rPr>
        <w:t>2021 年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XX</w:t>
      </w:r>
      <w:r>
        <w:rPr>
          <w:rFonts w:hint="eastAsia" w:ascii="FangSong_GB2312" w:hAnsi="FangSong_GB2312" w:eastAsia="FangSong_GB2312"/>
          <w:sz w:val="32"/>
        </w:rPr>
        <w:t xml:space="preserve"> 月</w:t>
      </w:r>
      <w:r>
        <w:rPr>
          <w:rFonts w:hint="eastAsia" w:ascii="FangSong_GB2312" w:hAnsi="FangSong_GB2312" w:eastAsia="FangSong_GB2312"/>
          <w:sz w:val="32"/>
          <w:lang w:val="en-US" w:eastAsia="zh-CN"/>
        </w:rPr>
        <w:t>XX</w:t>
      </w:r>
      <w:r>
        <w:rPr>
          <w:rFonts w:hint="eastAsia" w:ascii="FangSong_GB2312" w:hAnsi="FangSong_GB2312" w:eastAsia="FangSong_GB2312"/>
          <w:sz w:val="32"/>
        </w:rPr>
        <w:t>日</w:t>
      </w:r>
    </w:p>
    <w:p>
      <w:pPr>
        <w:spacing w:line="560" w:lineRule="exact"/>
        <w:jc w:val="center"/>
        <w:rPr>
          <w:rFonts w:hint="eastAsia" w:ascii="FangSong_GB2312" w:hAnsi="FangSong_GB2312" w:eastAsia="FangSong_GB2312"/>
          <w:sz w:val="32"/>
          <w:lang w:val="en-US" w:eastAsia="zh-CN"/>
        </w:rPr>
      </w:pPr>
    </w:p>
    <w:p>
      <w:pPr>
        <w:snapToGrid w:val="0"/>
        <w:spacing w:beforeLines="0" w:afterLines="0" w:line="560" w:lineRule="exact"/>
        <w:ind w:firstLine="640" w:firstLineChars="200"/>
        <w:rPr>
          <w:rFonts w:hint="default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lang w:val="en-US" w:eastAsia="zh-CN"/>
        </w:rPr>
        <w:t>(经办人：XXXX,联系电话：XXXX)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*FangSong-572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*FangSong-572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*FangSong-615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仿宋_GB2312" w:eastAsia="仿宋_GB2312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d w:val="-68914578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d w:val="-689145780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sdtEndPr>
                    <w:sdtContent>
                      <w:p>
                        <w:pPr>
                          <w:pStyle w:val="5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="宋体"/>
        <w:lang w:eastAsia="zh-CN"/>
      </w:rPr>
      <w:drawing>
        <wp:inline distT="0" distB="0" distL="114300" distR="114300">
          <wp:extent cx="744220" cy="729615"/>
          <wp:effectExtent l="0" t="0" r="2540" b="1905"/>
          <wp:docPr id="2" name="图片 1" descr="微信公众号(x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微信公众号(x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F22"/>
    <w:rsid w:val="00191EC0"/>
    <w:rsid w:val="001A3DA7"/>
    <w:rsid w:val="001B6BF0"/>
    <w:rsid w:val="00254BB7"/>
    <w:rsid w:val="003A4656"/>
    <w:rsid w:val="00666A06"/>
    <w:rsid w:val="00673285"/>
    <w:rsid w:val="006C17B1"/>
    <w:rsid w:val="007B596A"/>
    <w:rsid w:val="008960EC"/>
    <w:rsid w:val="00912080"/>
    <w:rsid w:val="009371DB"/>
    <w:rsid w:val="00A14B9F"/>
    <w:rsid w:val="00A51CD3"/>
    <w:rsid w:val="00A8502B"/>
    <w:rsid w:val="00AA4A48"/>
    <w:rsid w:val="00AF4D69"/>
    <w:rsid w:val="00BE3176"/>
    <w:rsid w:val="00C43D3A"/>
    <w:rsid w:val="00FD1416"/>
    <w:rsid w:val="02280344"/>
    <w:rsid w:val="0300488F"/>
    <w:rsid w:val="04541FB2"/>
    <w:rsid w:val="04A03411"/>
    <w:rsid w:val="05600685"/>
    <w:rsid w:val="057F46E4"/>
    <w:rsid w:val="0681287A"/>
    <w:rsid w:val="06FF2504"/>
    <w:rsid w:val="07E82791"/>
    <w:rsid w:val="0817697C"/>
    <w:rsid w:val="08CD29A4"/>
    <w:rsid w:val="09C02713"/>
    <w:rsid w:val="09EA3736"/>
    <w:rsid w:val="0A552221"/>
    <w:rsid w:val="0C3735D5"/>
    <w:rsid w:val="0C950894"/>
    <w:rsid w:val="0DCF76A7"/>
    <w:rsid w:val="0F8E6A50"/>
    <w:rsid w:val="0F942B00"/>
    <w:rsid w:val="0FC00F3F"/>
    <w:rsid w:val="0FCC428A"/>
    <w:rsid w:val="10526497"/>
    <w:rsid w:val="105C7817"/>
    <w:rsid w:val="10865E30"/>
    <w:rsid w:val="10A3622A"/>
    <w:rsid w:val="10CD107F"/>
    <w:rsid w:val="11205182"/>
    <w:rsid w:val="11E10B50"/>
    <w:rsid w:val="11E371FD"/>
    <w:rsid w:val="122566AA"/>
    <w:rsid w:val="13BA6EDA"/>
    <w:rsid w:val="14C35FBF"/>
    <w:rsid w:val="14F16143"/>
    <w:rsid w:val="15171DD7"/>
    <w:rsid w:val="156D5E46"/>
    <w:rsid w:val="16520C6A"/>
    <w:rsid w:val="166E45F0"/>
    <w:rsid w:val="174B5B59"/>
    <w:rsid w:val="183A47C3"/>
    <w:rsid w:val="188B66EF"/>
    <w:rsid w:val="19B3252E"/>
    <w:rsid w:val="19E33A4E"/>
    <w:rsid w:val="1BD0265C"/>
    <w:rsid w:val="1C103327"/>
    <w:rsid w:val="1CBB1155"/>
    <w:rsid w:val="1CBD507D"/>
    <w:rsid w:val="1CFA3207"/>
    <w:rsid w:val="1D4100F7"/>
    <w:rsid w:val="1DBE7D5F"/>
    <w:rsid w:val="1DCD1B3E"/>
    <w:rsid w:val="1E7E38C2"/>
    <w:rsid w:val="1E9403EB"/>
    <w:rsid w:val="1F547BEC"/>
    <w:rsid w:val="20311FDE"/>
    <w:rsid w:val="225B150B"/>
    <w:rsid w:val="232C22F9"/>
    <w:rsid w:val="23366576"/>
    <w:rsid w:val="243F0727"/>
    <w:rsid w:val="254314DD"/>
    <w:rsid w:val="26BE4BE2"/>
    <w:rsid w:val="27CD6933"/>
    <w:rsid w:val="28060D23"/>
    <w:rsid w:val="28C94951"/>
    <w:rsid w:val="29427C17"/>
    <w:rsid w:val="298907D3"/>
    <w:rsid w:val="2A4E0E2C"/>
    <w:rsid w:val="2A693D03"/>
    <w:rsid w:val="2A8B6959"/>
    <w:rsid w:val="2AB6371E"/>
    <w:rsid w:val="2B5C3B2B"/>
    <w:rsid w:val="2C33514D"/>
    <w:rsid w:val="2C7B77AC"/>
    <w:rsid w:val="2CFE4862"/>
    <w:rsid w:val="2E770723"/>
    <w:rsid w:val="2EAF289A"/>
    <w:rsid w:val="303B4623"/>
    <w:rsid w:val="311E1EDC"/>
    <w:rsid w:val="314E0CA8"/>
    <w:rsid w:val="31956620"/>
    <w:rsid w:val="319A427B"/>
    <w:rsid w:val="3255758C"/>
    <w:rsid w:val="32573603"/>
    <w:rsid w:val="340B441C"/>
    <w:rsid w:val="35556A25"/>
    <w:rsid w:val="356D229F"/>
    <w:rsid w:val="375D4436"/>
    <w:rsid w:val="375D598A"/>
    <w:rsid w:val="385B64B6"/>
    <w:rsid w:val="39563D6B"/>
    <w:rsid w:val="397D7102"/>
    <w:rsid w:val="3A4475AF"/>
    <w:rsid w:val="3ACD6B66"/>
    <w:rsid w:val="3AD3701A"/>
    <w:rsid w:val="3B3F3C42"/>
    <w:rsid w:val="3D375C6E"/>
    <w:rsid w:val="3D440CBE"/>
    <w:rsid w:val="3DE038DC"/>
    <w:rsid w:val="3E0C0DCA"/>
    <w:rsid w:val="3EA31803"/>
    <w:rsid w:val="408A1781"/>
    <w:rsid w:val="41382F16"/>
    <w:rsid w:val="4233740B"/>
    <w:rsid w:val="42DC5120"/>
    <w:rsid w:val="43861DC6"/>
    <w:rsid w:val="44F633D8"/>
    <w:rsid w:val="453E3A82"/>
    <w:rsid w:val="47C15694"/>
    <w:rsid w:val="47CF77E9"/>
    <w:rsid w:val="480F02C2"/>
    <w:rsid w:val="486974F0"/>
    <w:rsid w:val="48AC5FBA"/>
    <w:rsid w:val="48B61D10"/>
    <w:rsid w:val="48CA4620"/>
    <w:rsid w:val="4933769C"/>
    <w:rsid w:val="49D26E3A"/>
    <w:rsid w:val="4A02087D"/>
    <w:rsid w:val="4A1A6AB0"/>
    <w:rsid w:val="4AC96119"/>
    <w:rsid w:val="4B4159DA"/>
    <w:rsid w:val="4B6B6F79"/>
    <w:rsid w:val="4B762127"/>
    <w:rsid w:val="4C642D6B"/>
    <w:rsid w:val="4E69055A"/>
    <w:rsid w:val="4ED949FA"/>
    <w:rsid w:val="4EF95ACF"/>
    <w:rsid w:val="4F824444"/>
    <w:rsid w:val="509B6286"/>
    <w:rsid w:val="50BF562D"/>
    <w:rsid w:val="50DB5AAD"/>
    <w:rsid w:val="50DD3985"/>
    <w:rsid w:val="51160B07"/>
    <w:rsid w:val="519D6123"/>
    <w:rsid w:val="51CB5016"/>
    <w:rsid w:val="52070552"/>
    <w:rsid w:val="52223629"/>
    <w:rsid w:val="52301B9D"/>
    <w:rsid w:val="530D1447"/>
    <w:rsid w:val="539878E6"/>
    <w:rsid w:val="54020D8D"/>
    <w:rsid w:val="54B971FE"/>
    <w:rsid w:val="54C44536"/>
    <w:rsid w:val="55892DAD"/>
    <w:rsid w:val="55AD3AFC"/>
    <w:rsid w:val="561863BA"/>
    <w:rsid w:val="56AA5F67"/>
    <w:rsid w:val="56BD5E27"/>
    <w:rsid w:val="574A1E5E"/>
    <w:rsid w:val="575C5407"/>
    <w:rsid w:val="57CB178C"/>
    <w:rsid w:val="58E7069D"/>
    <w:rsid w:val="58E91434"/>
    <w:rsid w:val="58EE0346"/>
    <w:rsid w:val="5AA86F29"/>
    <w:rsid w:val="5AE471AC"/>
    <w:rsid w:val="5B6508B6"/>
    <w:rsid w:val="5BAC40F5"/>
    <w:rsid w:val="5C4C6E39"/>
    <w:rsid w:val="5CDE012E"/>
    <w:rsid w:val="5D786880"/>
    <w:rsid w:val="5D7A73C7"/>
    <w:rsid w:val="5EA570C6"/>
    <w:rsid w:val="5EB64AB3"/>
    <w:rsid w:val="62277FD3"/>
    <w:rsid w:val="62CC3740"/>
    <w:rsid w:val="62E7538E"/>
    <w:rsid w:val="62FE2625"/>
    <w:rsid w:val="637D7A08"/>
    <w:rsid w:val="63C049C8"/>
    <w:rsid w:val="63C66559"/>
    <w:rsid w:val="66600DF0"/>
    <w:rsid w:val="684C0903"/>
    <w:rsid w:val="684C7817"/>
    <w:rsid w:val="68EE5F94"/>
    <w:rsid w:val="696D22B7"/>
    <w:rsid w:val="69980FCA"/>
    <w:rsid w:val="6A3968CE"/>
    <w:rsid w:val="6A4B3BED"/>
    <w:rsid w:val="6A6B19E4"/>
    <w:rsid w:val="6AAB01FC"/>
    <w:rsid w:val="6AD1487C"/>
    <w:rsid w:val="6AD242CA"/>
    <w:rsid w:val="6AE609CC"/>
    <w:rsid w:val="6B170997"/>
    <w:rsid w:val="6B3F0D12"/>
    <w:rsid w:val="6C6C429E"/>
    <w:rsid w:val="6CA24EA9"/>
    <w:rsid w:val="6CC7442F"/>
    <w:rsid w:val="6E740FA7"/>
    <w:rsid w:val="6E967FB4"/>
    <w:rsid w:val="6EDD5F2C"/>
    <w:rsid w:val="6FE54DA2"/>
    <w:rsid w:val="70060D63"/>
    <w:rsid w:val="7007335A"/>
    <w:rsid w:val="70157D4B"/>
    <w:rsid w:val="70985715"/>
    <w:rsid w:val="717E431D"/>
    <w:rsid w:val="71D12112"/>
    <w:rsid w:val="71FB51E5"/>
    <w:rsid w:val="720D223D"/>
    <w:rsid w:val="729249A4"/>
    <w:rsid w:val="73533EC9"/>
    <w:rsid w:val="74006ED6"/>
    <w:rsid w:val="745F6510"/>
    <w:rsid w:val="74E80AB6"/>
    <w:rsid w:val="75257810"/>
    <w:rsid w:val="75E337DD"/>
    <w:rsid w:val="76307614"/>
    <w:rsid w:val="76FA3D07"/>
    <w:rsid w:val="770E518F"/>
    <w:rsid w:val="77A3721E"/>
    <w:rsid w:val="77B11D36"/>
    <w:rsid w:val="78560DF2"/>
    <w:rsid w:val="78715FAE"/>
    <w:rsid w:val="789F54D7"/>
    <w:rsid w:val="78D10588"/>
    <w:rsid w:val="7B2F446E"/>
    <w:rsid w:val="7B943E88"/>
    <w:rsid w:val="7BBF045D"/>
    <w:rsid w:val="7C1A27D6"/>
    <w:rsid w:val="7C1A2B5E"/>
    <w:rsid w:val="7CF467BE"/>
    <w:rsid w:val="7CF53FC5"/>
    <w:rsid w:val="7CF65E19"/>
    <w:rsid w:val="7D3202C7"/>
    <w:rsid w:val="7DB97DA0"/>
    <w:rsid w:val="7E380839"/>
    <w:rsid w:val="7E49645F"/>
    <w:rsid w:val="7FD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link w:val="10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_Style 8"/>
    <w:basedOn w:val="1"/>
    <w:link w:val="9"/>
    <w:qFormat/>
    <w:uiPriority w:val="0"/>
  </w:style>
  <w:style w:type="character" w:styleId="11">
    <w:name w:val="Strong"/>
    <w:basedOn w:val="9"/>
    <w:qFormat/>
    <w:uiPriority w:val="22"/>
    <w:rPr>
      <w:b/>
    </w:rPr>
  </w:style>
  <w:style w:type="character" w:styleId="12">
    <w:name w:val="page number"/>
    <w:basedOn w:val="9"/>
    <w:qFormat/>
    <w:uiPriority w:val="0"/>
  </w:style>
  <w:style w:type="character" w:styleId="13">
    <w:name w:val="Emphasis"/>
    <w:basedOn w:val="9"/>
    <w:qFormat/>
    <w:uiPriority w:val="20"/>
    <w:rPr>
      <w:i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7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8">
    <w:name w:val="fontstyle01"/>
    <w:basedOn w:val="9"/>
    <w:qFormat/>
    <w:uiPriority w:val="0"/>
    <w:rPr>
      <w:rFonts w:ascii="*FangSong-5723-Identity-H" w:hAnsi="*FangSong-5723-Identity-H" w:eastAsia="*FangSong-5723-Identity-H" w:cs="*FangSong-5723-Identity-H"/>
      <w:color w:val="1B1C1C"/>
      <w:sz w:val="32"/>
      <w:szCs w:val="32"/>
    </w:rPr>
  </w:style>
  <w:style w:type="character" w:customStyle="1" w:styleId="19">
    <w:name w:val="fontstyle11"/>
    <w:basedOn w:val="9"/>
    <w:qFormat/>
    <w:uiPriority w:val="0"/>
    <w:rPr>
      <w:rFonts w:ascii="*FangSong-5724-Identity-H" w:hAnsi="*FangSong-5724-Identity-H" w:eastAsia="*FangSong-5724-Identity-H" w:cs="*FangSong-5724-Identity-H"/>
      <w:color w:val="1B1C1C"/>
      <w:sz w:val="22"/>
      <w:szCs w:val="22"/>
    </w:rPr>
  </w:style>
  <w:style w:type="character" w:customStyle="1" w:styleId="20">
    <w:name w:val="fontstyle21"/>
    <w:basedOn w:val="9"/>
    <w:qFormat/>
    <w:uiPriority w:val="0"/>
    <w:rPr>
      <w:rFonts w:ascii="*FangSong-6154-Identity-H" w:hAnsi="*FangSong-6154-Identity-H" w:eastAsia="*FangSong-6154-Identity-H" w:cs="*FangSong-6154-Identity-H"/>
      <w:color w:val="191919"/>
      <w:sz w:val="22"/>
      <w:szCs w:val="22"/>
    </w:rPr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658</Words>
  <Characters>3753</Characters>
  <Lines>31</Lines>
  <Paragraphs>8</Paragraphs>
  <TotalTime>0</TotalTime>
  <ScaleCrop>false</ScaleCrop>
  <LinksUpToDate>false</LinksUpToDate>
  <CharactersWithSpaces>4403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2019-07-31T02:00:00Z</dcterms:created>
  <dc:creator>王瑾</dc:creator>
  <cp:lastModifiedBy>A001陈飞知识产权+高新+审计+资助</cp:lastModifiedBy>
  <cp:lastPrinted>2021-07-28T06:05:00Z</cp:lastPrinted>
  <dcterms:modified xsi:type="dcterms:W3CDTF">2021-08-13T07:51:51Z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333AEC68C1774771A662F6C6CEFC31E1</vt:lpwstr>
  </property>
</Properties>
</file>