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宋体" w:hAnsi="宋体" w:cs="方正小标宋简体"/>
          <w:b w:val="0"/>
          <w:bCs/>
          <w:sz w:val="44"/>
          <w:szCs w:val="44"/>
        </w:rPr>
        <w:t xml:space="preserve"> </w:t>
      </w:r>
      <w:r>
        <w:rPr>
          <w:rFonts w:hint="eastAsia" w:ascii="方正小标宋_GBK" w:hAnsi="方正小标宋_GBK" w:eastAsia="方正小标宋_GBK" w:cs="方正小标宋_GBK"/>
          <w:b w:val="0"/>
          <w:bCs/>
          <w:sz w:val="44"/>
          <w:szCs w:val="44"/>
        </w:rPr>
        <w:t xml:space="preserve">  深圳市福田区支持先进制造业项目</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申请指南</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79" w:lineRule="exact"/>
        <w:ind w:left="0" w:leftChars="0" w:right="0" w:rightChars="0"/>
        <w:textAlignment w:val="auto"/>
        <w:outlineLvl w:val="9"/>
        <w:rPr>
          <w:rFonts w:hint="eastAsia" w:ascii="黑体" w:hAnsi="黑体" w:eastAsia="黑体"/>
          <w:kern w:val="0"/>
          <w:sz w:val="32"/>
          <w:szCs w:val="32"/>
        </w:rPr>
      </w:pPr>
      <w:r>
        <w:rPr>
          <w:rFonts w:hint="eastAsia" w:ascii="黑体" w:hAnsi="黑体" w:eastAsia="黑体"/>
          <w:kern w:val="0"/>
          <w:sz w:val="32"/>
          <w:szCs w:val="32"/>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79" w:lineRule="exact"/>
        <w:ind w:left="0" w:leftChars="0" w:right="0" w:rightChars="0" w:firstLine="644" w:firstLineChars="200"/>
        <w:textAlignment w:val="auto"/>
        <w:outlineLvl w:val="9"/>
        <w:rPr>
          <w:rFonts w:ascii="仿宋" w:hAnsi="仿宋" w:eastAsia="仿宋" w:cs="仿宋"/>
          <w:sz w:val="32"/>
          <w:szCs w:val="32"/>
        </w:rPr>
      </w:pPr>
      <w:r>
        <w:rPr>
          <w:rFonts w:hint="eastAsia" w:ascii="黑体" w:hAnsi="黑体" w:eastAsia="黑体"/>
          <w:kern w:val="0"/>
          <w:sz w:val="32"/>
          <w:szCs w:val="32"/>
        </w:rPr>
        <w:t>一、编制依据</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79" w:lineRule="exact"/>
        <w:ind w:left="0" w:leftChars="0" w:right="0" w:rightChars="0" w:firstLine="644"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《深圳市福田区产业发展专项资金管理办法》、《深圳市福田区支持先进制造业若干政策》。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79" w:lineRule="exact"/>
        <w:ind w:left="0" w:leftChars="0" w:right="0" w:rightChars="0"/>
        <w:textAlignment w:val="auto"/>
        <w:outlineLvl w:val="9"/>
        <w:rPr>
          <w:rFonts w:ascii="黑体" w:hAnsi="黑体" w:eastAsia="黑体"/>
          <w:kern w:val="0"/>
          <w:sz w:val="32"/>
          <w:szCs w:val="32"/>
        </w:rPr>
      </w:pPr>
      <w:r>
        <w:rPr>
          <w:rFonts w:hint="eastAsia" w:ascii="黑体" w:hAnsi="黑体" w:eastAsia="黑体"/>
          <w:kern w:val="0"/>
          <w:sz w:val="32"/>
          <w:szCs w:val="32"/>
        </w:rPr>
        <w:t xml:space="preserve">    二、支持对象</w:t>
      </w:r>
    </w:p>
    <w:p>
      <w:pPr>
        <w:keepNext w:val="0"/>
        <w:keepLines w:val="0"/>
        <w:pageBreakBefore w:val="0"/>
        <w:widowControl w:val="0"/>
        <w:kinsoku/>
        <w:wordWrap/>
        <w:overflowPunct/>
        <w:topLinePunct w:val="0"/>
        <w:autoSpaceDE w:val="0"/>
        <w:autoSpaceDN w:val="0"/>
        <w:bidi w:val="0"/>
        <w:snapToGrid/>
        <w:spacing w:line="579" w:lineRule="exact"/>
        <w:ind w:left="0" w:leftChars="0" w:right="0" w:rightChars="0" w:firstLine="644" w:firstLineChars="200"/>
        <w:jc w:val="both"/>
        <w:textAlignment w:val="auto"/>
        <w:outlineLvl w:val="9"/>
        <w:rPr>
          <w:rFonts w:ascii="黑体" w:hAnsi="黑体" w:eastAsia="黑体"/>
          <w:sz w:val="32"/>
          <w:szCs w:val="32"/>
        </w:rPr>
      </w:pPr>
      <w:r>
        <w:rPr>
          <w:rStyle w:val="8"/>
          <w:rFonts w:ascii="仿宋_GB2312" w:eastAsia="仿宋_GB2312"/>
          <w:sz w:val="32"/>
          <w:szCs w:val="32"/>
        </w:rPr>
        <w:t>本政策适用于注册登记、税务关系、统计关系在福田区（包括市对区工业产值分成的企业），具有独立法人资格、健全的财务制度、实行独立核算的先进制造业企业、5G企业</w:t>
      </w:r>
      <w:r>
        <w:rPr>
          <w:rStyle w:val="8"/>
          <w:rFonts w:hint="eastAsia" w:ascii="仿宋_GB2312" w:eastAsia="仿宋_GB2312"/>
          <w:sz w:val="32"/>
          <w:szCs w:val="32"/>
        </w:rPr>
        <w:t>（机构）</w:t>
      </w:r>
      <w:r>
        <w:rPr>
          <w:rStyle w:val="8"/>
          <w:rFonts w:ascii="仿宋_GB2312" w:eastAsia="仿宋_GB2312"/>
          <w:sz w:val="32"/>
          <w:szCs w:val="32"/>
        </w:rPr>
        <w:t>、其他有工业技术改造项目的企业等</w:t>
      </w:r>
      <w:r>
        <w:rPr>
          <w:rFonts w:hint="eastAsia" w:ascii="黑体" w:hAnsi="黑体" w:eastAsia="黑体"/>
          <w:sz w:val="32"/>
          <w:szCs w:val="32"/>
        </w:rPr>
        <w:t>。</w:t>
      </w:r>
    </w:p>
    <w:p>
      <w:pPr>
        <w:keepNext w:val="0"/>
        <w:keepLines w:val="0"/>
        <w:pageBreakBefore w:val="0"/>
        <w:widowControl w:val="0"/>
        <w:kinsoku/>
        <w:wordWrap/>
        <w:overflowPunct/>
        <w:topLinePunct w:val="0"/>
        <w:autoSpaceDE w:val="0"/>
        <w:autoSpaceDN w:val="0"/>
        <w:bidi w:val="0"/>
        <w:snapToGrid/>
        <w:spacing w:line="579" w:lineRule="exact"/>
        <w:ind w:left="0" w:leftChars="0" w:right="0" w:rightChars="0" w:firstLine="644" w:firstLineChars="200"/>
        <w:textAlignment w:val="auto"/>
        <w:outlineLvl w:val="9"/>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kern w:val="0"/>
          <w:sz w:val="32"/>
          <w:szCs w:val="32"/>
        </w:rPr>
        <w:t>三、支持项目</w:t>
      </w:r>
    </w:p>
    <w:tbl>
      <w:tblPr>
        <w:tblStyle w:val="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616"/>
        <w:gridCol w:w="2406"/>
        <w:gridCol w:w="254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eastAsia="仿宋_GB2312"/>
                <w:b/>
                <w:sz w:val="21"/>
                <w:szCs w:val="21"/>
              </w:rPr>
            </w:pPr>
            <w:r>
              <w:rPr>
                <w:rFonts w:hint="eastAsia" w:ascii="仿宋_GB2312" w:eastAsia="仿宋_GB2312"/>
                <w:b/>
                <w:sz w:val="21"/>
                <w:szCs w:val="21"/>
              </w:rPr>
              <w:t>序号</w:t>
            </w:r>
          </w:p>
        </w:tc>
        <w:tc>
          <w:tcPr>
            <w:tcW w:w="1616" w:type="dxa"/>
            <w:vAlign w:val="center"/>
          </w:tcPr>
          <w:p>
            <w:pPr>
              <w:adjustRightInd w:val="0"/>
              <w:snapToGrid w:val="0"/>
              <w:spacing w:line="200" w:lineRule="exact"/>
              <w:jc w:val="center"/>
              <w:rPr>
                <w:rFonts w:ascii="仿宋_GB2312" w:eastAsia="仿宋_GB2312"/>
                <w:b/>
                <w:sz w:val="21"/>
                <w:szCs w:val="21"/>
              </w:rPr>
            </w:pPr>
            <w:r>
              <w:rPr>
                <w:rFonts w:hint="eastAsia" w:ascii="仿宋_GB2312" w:eastAsia="仿宋_GB2312"/>
                <w:b/>
                <w:sz w:val="21"/>
                <w:szCs w:val="21"/>
              </w:rPr>
              <w:t>类别</w:t>
            </w:r>
          </w:p>
        </w:tc>
        <w:tc>
          <w:tcPr>
            <w:tcW w:w="2406" w:type="dxa"/>
            <w:vAlign w:val="center"/>
          </w:tcPr>
          <w:p>
            <w:pPr>
              <w:adjustRightInd w:val="0"/>
              <w:snapToGrid w:val="0"/>
              <w:spacing w:line="200" w:lineRule="exact"/>
              <w:jc w:val="center"/>
              <w:rPr>
                <w:rFonts w:ascii="仿宋_GB2312" w:eastAsia="仿宋_GB2312"/>
                <w:b/>
                <w:sz w:val="21"/>
                <w:szCs w:val="21"/>
              </w:rPr>
            </w:pPr>
            <w:r>
              <w:rPr>
                <w:rFonts w:hint="eastAsia" w:ascii="仿宋_GB2312" w:eastAsia="仿宋_GB2312"/>
                <w:b/>
                <w:sz w:val="21"/>
                <w:szCs w:val="21"/>
              </w:rPr>
              <w:t>项目说明</w:t>
            </w:r>
          </w:p>
        </w:tc>
        <w:tc>
          <w:tcPr>
            <w:tcW w:w="2546" w:type="dxa"/>
            <w:vAlign w:val="center"/>
          </w:tcPr>
          <w:p>
            <w:pPr>
              <w:adjustRightInd w:val="0"/>
              <w:snapToGrid w:val="0"/>
              <w:spacing w:line="200" w:lineRule="exact"/>
              <w:jc w:val="center"/>
              <w:rPr>
                <w:rFonts w:ascii="仿宋_GB2312" w:eastAsia="仿宋_GB2312"/>
                <w:b/>
                <w:sz w:val="21"/>
                <w:szCs w:val="21"/>
              </w:rPr>
            </w:pPr>
            <w:r>
              <w:rPr>
                <w:rFonts w:hint="eastAsia" w:ascii="仿宋_GB2312" w:eastAsia="仿宋_GB2312"/>
                <w:b/>
                <w:sz w:val="21"/>
                <w:szCs w:val="21"/>
              </w:rPr>
              <w:t>支持额度</w:t>
            </w:r>
          </w:p>
        </w:tc>
        <w:tc>
          <w:tcPr>
            <w:tcW w:w="1801" w:type="dxa"/>
            <w:vAlign w:val="center"/>
          </w:tcPr>
          <w:p>
            <w:pPr>
              <w:adjustRightInd w:val="0"/>
              <w:snapToGrid w:val="0"/>
              <w:spacing w:line="200" w:lineRule="exact"/>
              <w:jc w:val="center"/>
              <w:rPr>
                <w:rFonts w:ascii="仿宋_GB2312" w:eastAsia="仿宋_GB2312"/>
                <w:b/>
                <w:sz w:val="21"/>
                <w:szCs w:val="21"/>
              </w:rPr>
            </w:pPr>
            <w:r>
              <w:rPr>
                <w:rFonts w:hint="eastAsia" w:ascii="仿宋_GB2312" w:eastAsia="仿宋_GB2312"/>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616" w:type="dxa"/>
            <w:vAlign w:val="center"/>
          </w:tcPr>
          <w:p>
            <w:pPr>
              <w:autoSpaceDE w:val="0"/>
              <w:autoSpaceDN w:val="0"/>
              <w:jc w:val="left"/>
              <w:rPr>
                <w:rFonts w:ascii="仿宋_GB2312" w:hAnsi="仿宋_GB2312" w:eastAsia="仿宋_GB2312" w:cs="仿宋_GB2312"/>
                <w:sz w:val="21"/>
                <w:szCs w:val="21"/>
              </w:rPr>
            </w:pPr>
            <w:r>
              <w:rPr>
                <w:rFonts w:ascii="仿宋_GB2312" w:hAnsi="仿宋_GB2312" w:eastAsia="仿宋_GB2312" w:cs="仿宋_GB2312"/>
                <w:sz w:val="21"/>
                <w:szCs w:val="21"/>
              </w:rPr>
              <w:t>落户支持</w:t>
            </w:r>
          </w:p>
        </w:tc>
        <w:tc>
          <w:tcPr>
            <w:tcW w:w="240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对新落户福田区的先进制造业企业总部，根据其在福田区工业增加值的贡献给予奖励支持。</w:t>
            </w:r>
          </w:p>
        </w:tc>
        <w:tc>
          <w:tcPr>
            <w:tcW w:w="254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增加值达到1000万（含）的，给予100万元的奖励，增加值每增加500万元，奖励金额增加50万元，单个企业最高奖励3000万元。</w:t>
            </w:r>
          </w:p>
        </w:tc>
        <w:tc>
          <w:tcPr>
            <w:tcW w:w="1801" w:type="dxa"/>
            <w:vAlign w:val="center"/>
          </w:tcPr>
          <w:p>
            <w:pPr>
              <w:adjustRightInd w:val="0"/>
              <w:snapToGrid w:val="0"/>
              <w:spacing w:line="2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61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工业经营支持</w:t>
            </w:r>
          </w:p>
        </w:tc>
        <w:tc>
          <w:tcPr>
            <w:tcW w:w="2406" w:type="dxa"/>
            <w:vAlign w:val="center"/>
          </w:tcPr>
          <w:p>
            <w:pPr>
              <w:autoSpaceDE w:val="0"/>
              <w:autoSpaceDN w:val="0"/>
              <w:jc w:val="left"/>
              <w:rPr>
                <w:rFonts w:ascii="仿宋_GB2312" w:hAnsi="仿宋_GB2312" w:eastAsia="仿宋_GB2312" w:cs="仿宋_GB2312"/>
                <w:sz w:val="21"/>
                <w:szCs w:val="21"/>
              </w:rPr>
            </w:pPr>
            <w:r>
              <w:rPr>
                <w:rFonts w:ascii="仿宋_GB2312" w:hAnsi="仿宋_GB2312" w:eastAsia="仿宋_GB2312" w:cs="仿宋_GB2312"/>
                <w:sz w:val="21"/>
                <w:szCs w:val="21"/>
              </w:rPr>
              <w:t>对纳入福田区统计的规模以上工业企业，按照本年度季度工业产值增幅</w:t>
            </w:r>
            <w:r>
              <w:rPr>
                <w:rFonts w:hint="eastAsia" w:ascii="仿宋_GB2312" w:hAnsi="仿宋_GB2312" w:eastAsia="仿宋_GB2312" w:cs="仿宋_GB2312"/>
                <w:sz w:val="21"/>
                <w:szCs w:val="21"/>
              </w:rPr>
              <w:t>给予支持。</w:t>
            </w:r>
          </w:p>
        </w:tc>
        <w:tc>
          <w:tcPr>
            <w:tcW w:w="254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highlight w:val="none"/>
                <w:lang w:eastAsia="zh-CN"/>
              </w:rPr>
              <w:t>按照本年度单季度工业产值增幅，</w:t>
            </w:r>
            <w:r>
              <w:rPr>
                <w:rFonts w:hint="eastAsia" w:ascii="仿宋_GB2312" w:hAnsi="仿宋_GB2312" w:eastAsia="仿宋_GB2312" w:cs="仿宋_GB2312"/>
                <w:sz w:val="21"/>
                <w:szCs w:val="21"/>
                <w:highlight w:val="none"/>
              </w:rPr>
              <w:t>给</w:t>
            </w:r>
            <w:r>
              <w:rPr>
                <w:rFonts w:hint="eastAsia" w:ascii="仿宋_GB2312" w:hAnsi="仿宋_GB2312" w:eastAsia="仿宋_GB2312" w:cs="仿宋_GB2312"/>
                <w:sz w:val="21"/>
                <w:szCs w:val="21"/>
              </w:rPr>
              <w:t>予每季度最高200万元的支持。</w:t>
            </w:r>
          </w:p>
        </w:tc>
        <w:tc>
          <w:tcPr>
            <w:tcW w:w="1801" w:type="dxa"/>
            <w:vAlign w:val="center"/>
          </w:tcPr>
          <w:p>
            <w:pPr>
              <w:adjustRightInd w:val="0"/>
              <w:snapToGrid w:val="0"/>
              <w:spacing w:line="2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61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新入库支持</w:t>
            </w:r>
          </w:p>
        </w:tc>
        <w:tc>
          <w:tcPr>
            <w:tcW w:w="240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对上年度1月1日后首次纳入福田统计的工业企业，根据工业产值贡献，给予支持。</w:t>
            </w:r>
          </w:p>
        </w:tc>
        <w:tc>
          <w:tcPr>
            <w:tcW w:w="2546" w:type="dxa"/>
            <w:vAlign w:val="center"/>
          </w:tcPr>
          <w:p>
            <w:pPr>
              <w:autoSpaceDE w:val="0"/>
              <w:autoSpaceDN w:val="0"/>
              <w:jc w:val="left"/>
              <w:rPr>
                <w:rFonts w:hAnsi="仿宋_GB2312" w:cs="仿宋_GB2312"/>
                <w:sz w:val="21"/>
                <w:szCs w:val="21"/>
              </w:rPr>
            </w:pPr>
            <w:r>
              <w:rPr>
                <w:rFonts w:hint="eastAsia" w:ascii="仿宋_GB2312" w:hAnsi="仿宋_GB2312" w:eastAsia="仿宋_GB2312" w:cs="仿宋_GB2312"/>
                <w:sz w:val="21"/>
                <w:szCs w:val="21"/>
                <w:highlight w:val="none"/>
                <w:lang w:eastAsia="zh-CN"/>
              </w:rPr>
              <w:t>根据工业产值贡献，</w:t>
            </w:r>
            <w:r>
              <w:rPr>
                <w:rFonts w:hint="eastAsia" w:ascii="仿宋_GB2312" w:hAnsi="仿宋_GB2312" w:eastAsia="仿宋_GB2312" w:cs="仿宋_GB2312"/>
                <w:sz w:val="21"/>
                <w:szCs w:val="21"/>
                <w:highlight w:val="none"/>
              </w:rPr>
              <w:t>给</w:t>
            </w:r>
            <w:r>
              <w:rPr>
                <w:rFonts w:hint="eastAsia" w:ascii="仿宋_GB2312" w:hAnsi="仿宋_GB2312" w:eastAsia="仿宋_GB2312" w:cs="仿宋_GB2312"/>
                <w:sz w:val="21"/>
                <w:szCs w:val="21"/>
              </w:rPr>
              <w:t>予最高30万元的支持。</w:t>
            </w:r>
          </w:p>
        </w:tc>
        <w:tc>
          <w:tcPr>
            <w:tcW w:w="1801" w:type="dxa"/>
            <w:vAlign w:val="center"/>
          </w:tcPr>
          <w:p>
            <w:pPr>
              <w:adjustRightInd w:val="0"/>
              <w:snapToGrid w:val="0"/>
              <w:spacing w:line="2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61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租赁工业厂房支持</w:t>
            </w:r>
          </w:p>
        </w:tc>
        <w:tc>
          <w:tcPr>
            <w:tcW w:w="240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对福田区规模以上工业企业于上年度租赁自用厂房并开展生产制造的，给予支持。</w:t>
            </w:r>
          </w:p>
        </w:tc>
        <w:tc>
          <w:tcPr>
            <w:tcW w:w="254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按照其工业产值贡献给予年度厂房实际租金金额的50%，每年给予最高300万元的支持。</w:t>
            </w:r>
          </w:p>
        </w:tc>
        <w:tc>
          <w:tcPr>
            <w:tcW w:w="1801"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享受房租支持期间不得转租，违反本规定的，应返还已拨付的产业资金，并取消当年申请租赁工业厂房支持的资格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61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工业投资支持</w:t>
            </w:r>
          </w:p>
        </w:tc>
        <w:tc>
          <w:tcPr>
            <w:tcW w:w="2406" w:type="dxa"/>
            <w:vAlign w:val="center"/>
          </w:tcPr>
          <w:p>
            <w:pPr>
              <w:autoSpaceDE w:val="0"/>
              <w:autoSpaceDN w:val="0"/>
              <w:jc w:val="left"/>
              <w:rPr>
                <w:rFonts w:ascii="仿宋_GB2312" w:hAnsi="仿宋_GB2312" w:eastAsia="仿宋_GB2312" w:cs="仿宋_GB2312"/>
                <w:kern w:val="0"/>
                <w:sz w:val="21"/>
                <w:szCs w:val="21"/>
              </w:rPr>
            </w:pPr>
            <w:r>
              <w:rPr>
                <w:rFonts w:ascii="仿宋_GB2312" w:hAnsi="仿宋_GB2312" w:eastAsia="仿宋_GB2312" w:cs="仿宋_GB2312"/>
                <w:kern w:val="0"/>
                <w:sz w:val="21"/>
                <w:szCs w:val="21"/>
              </w:rPr>
              <w:t>对</w:t>
            </w:r>
            <w:r>
              <w:rPr>
                <w:rFonts w:hint="eastAsia" w:ascii="仿宋_GB2312" w:hAnsi="仿宋_GB2312" w:eastAsia="仿宋_GB2312" w:cs="仿宋_GB2312"/>
                <w:kern w:val="0"/>
                <w:sz w:val="21"/>
                <w:szCs w:val="21"/>
              </w:rPr>
              <w:t>福田区</w:t>
            </w:r>
            <w:r>
              <w:rPr>
                <w:rFonts w:ascii="仿宋_GB2312" w:hAnsi="仿宋_GB2312" w:eastAsia="仿宋_GB2312" w:cs="仿宋_GB2312"/>
                <w:kern w:val="0"/>
                <w:sz w:val="21"/>
                <w:szCs w:val="21"/>
              </w:rPr>
              <w:t>规模以上工业企业实施新的工业投资项目，且纳入上年度福田区工业投资统计，专项审计后，</w:t>
            </w:r>
            <w:r>
              <w:rPr>
                <w:rFonts w:hint="eastAsia" w:ascii="仿宋_GB2312" w:hAnsi="仿宋_GB2312" w:eastAsia="仿宋_GB2312" w:cs="仿宋_GB2312"/>
                <w:kern w:val="0"/>
                <w:sz w:val="21"/>
                <w:szCs w:val="21"/>
              </w:rPr>
              <w:t>给予支持。</w:t>
            </w:r>
          </w:p>
        </w:tc>
        <w:tc>
          <w:tcPr>
            <w:tcW w:w="2546" w:type="dxa"/>
            <w:vAlign w:val="center"/>
          </w:tcPr>
          <w:p>
            <w:pPr>
              <w:autoSpaceDE w:val="0"/>
              <w:autoSpaceDN w:val="0"/>
              <w:jc w:val="left"/>
              <w:rPr>
                <w:rFonts w:ascii="仿宋_GB2312" w:hAnsi="仿宋_GB2312" w:eastAsia="仿宋_GB2312" w:cs="仿宋_GB2312"/>
                <w:kern w:val="0"/>
                <w:sz w:val="21"/>
                <w:szCs w:val="21"/>
              </w:rPr>
            </w:pPr>
            <w:r>
              <w:rPr>
                <w:rFonts w:ascii="仿宋_GB2312" w:hAnsi="仿宋_GB2312" w:eastAsia="仿宋_GB2312" w:cs="仿宋_GB2312"/>
                <w:kern w:val="0"/>
                <w:sz w:val="21"/>
                <w:szCs w:val="21"/>
              </w:rPr>
              <w:t>按照实际投资金额的5%，给予最高500万元的支持。</w:t>
            </w:r>
          </w:p>
        </w:tc>
        <w:tc>
          <w:tcPr>
            <w:tcW w:w="1801" w:type="dxa"/>
            <w:vAlign w:val="center"/>
          </w:tcPr>
          <w:p>
            <w:pPr>
              <w:autoSpaceDE w:val="0"/>
              <w:autoSpaceDN w:val="0"/>
              <w:jc w:val="left"/>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616" w:type="dxa"/>
            <w:vAlign w:val="center"/>
          </w:tcPr>
          <w:p>
            <w:pPr>
              <w:autoSpaceDE w:val="0"/>
              <w:autoSpaceDN w:val="0"/>
              <w:jc w:val="left"/>
              <w:rPr>
                <w:rFonts w:ascii="仿宋_GB2312" w:hAnsi="仿宋_GB2312" w:eastAsia="仿宋_GB2312" w:cs="仿宋_GB2312"/>
                <w:sz w:val="21"/>
                <w:szCs w:val="21"/>
              </w:rPr>
            </w:pPr>
            <w:r>
              <w:rPr>
                <w:rFonts w:ascii="仿宋_GB2312" w:hAnsi="仿宋_GB2312" w:eastAsia="仿宋_GB2312" w:cs="仿宋_GB2312"/>
                <w:sz w:val="21"/>
                <w:szCs w:val="21"/>
              </w:rPr>
              <w:t>技术改造支持</w:t>
            </w:r>
          </w:p>
        </w:tc>
        <w:tc>
          <w:tcPr>
            <w:tcW w:w="2406" w:type="dxa"/>
            <w:vAlign w:val="center"/>
          </w:tcPr>
          <w:p>
            <w:pPr>
              <w:autoSpaceDE w:val="0"/>
              <w:autoSpaceDN w:val="0"/>
              <w:jc w:val="left"/>
              <w:rPr>
                <w:rFonts w:ascii="仿宋_GB2312" w:hAnsi="仿宋_GB2312" w:eastAsia="仿宋_GB2312" w:cs="仿宋_GB2312"/>
                <w:kern w:val="0"/>
                <w:sz w:val="21"/>
                <w:szCs w:val="21"/>
              </w:rPr>
            </w:pPr>
            <w:r>
              <w:rPr>
                <w:rFonts w:ascii="仿宋_GB2312" w:hAnsi="仿宋_GB2312" w:eastAsia="仿宋_GB2312" w:cs="仿宋_GB2312"/>
                <w:kern w:val="0"/>
                <w:sz w:val="21"/>
                <w:szCs w:val="21"/>
              </w:rPr>
              <w:t>对纳入上年度福田区工业技术改造统计的技改项目，经专项审计后，</w:t>
            </w:r>
            <w:r>
              <w:rPr>
                <w:rFonts w:hint="eastAsia" w:ascii="仿宋_GB2312" w:hAnsi="仿宋_GB2312" w:eastAsia="仿宋_GB2312" w:cs="仿宋_GB2312"/>
                <w:kern w:val="0"/>
                <w:sz w:val="21"/>
                <w:szCs w:val="21"/>
              </w:rPr>
              <w:t>给予支持。</w:t>
            </w:r>
          </w:p>
        </w:tc>
        <w:tc>
          <w:tcPr>
            <w:tcW w:w="2546" w:type="dxa"/>
            <w:vAlign w:val="center"/>
          </w:tcPr>
          <w:p>
            <w:pPr>
              <w:autoSpaceDE w:val="0"/>
              <w:autoSpaceDN w:val="0"/>
              <w:jc w:val="left"/>
              <w:rPr>
                <w:rFonts w:ascii="仿宋_GB2312" w:hAnsi="仿宋_GB2312" w:eastAsia="仿宋_GB2312" w:cs="仿宋_GB2312"/>
                <w:kern w:val="0"/>
                <w:sz w:val="21"/>
                <w:szCs w:val="21"/>
              </w:rPr>
            </w:pPr>
            <w:r>
              <w:rPr>
                <w:rFonts w:ascii="仿宋_GB2312" w:hAnsi="仿宋_GB2312" w:eastAsia="仿宋_GB2312" w:cs="仿宋_GB2312"/>
                <w:kern w:val="0"/>
                <w:sz w:val="21"/>
                <w:szCs w:val="21"/>
              </w:rPr>
              <w:t xml:space="preserve">按照项目实际投资额的5%，给予最高500万元的支持。 </w:t>
            </w:r>
          </w:p>
        </w:tc>
        <w:tc>
          <w:tcPr>
            <w:tcW w:w="1801" w:type="dxa"/>
            <w:vAlign w:val="center"/>
          </w:tcPr>
          <w:p>
            <w:pPr>
              <w:autoSpaceDE w:val="0"/>
              <w:autoSpaceDN w:val="0"/>
              <w:jc w:val="left"/>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616" w:type="dxa"/>
            <w:vAlign w:val="center"/>
          </w:tcPr>
          <w:p>
            <w:pPr>
              <w:autoSpaceDE w:val="0"/>
              <w:autoSpaceDN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贷款贴息</w:t>
            </w:r>
          </w:p>
        </w:tc>
        <w:tc>
          <w:tcPr>
            <w:tcW w:w="240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对纳入福田区统计且本年度工业增加值实现正增长的规模以上工业企业，在深圳市任一银行贷款，给予支持。</w:t>
            </w:r>
          </w:p>
        </w:tc>
        <w:tc>
          <w:tcPr>
            <w:tcW w:w="254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可按其本年度1月1日至12月31日之间、最长连续12个月实际支付的利息，按其贡献，给予最高30%，最高150万元的贴息支持</w:t>
            </w:r>
            <w:r>
              <w:rPr>
                <w:rFonts w:hint="eastAsia" w:ascii="仿宋_GB2312" w:hAnsi="仿宋_GB2312" w:eastAsia="仿宋_GB2312" w:cs="仿宋_GB2312"/>
                <w:kern w:val="0"/>
                <w:sz w:val="21"/>
                <w:szCs w:val="21"/>
                <w:lang w:eastAsia="zh-CN"/>
              </w:rPr>
              <w:t>。</w:t>
            </w:r>
          </w:p>
        </w:tc>
        <w:tc>
          <w:tcPr>
            <w:tcW w:w="1801" w:type="dxa"/>
            <w:vAlign w:val="center"/>
          </w:tcPr>
          <w:p>
            <w:pPr>
              <w:autoSpaceDE w:val="0"/>
              <w:autoSpaceDN w:val="0"/>
              <w:jc w:val="left"/>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djustRightInd w:val="0"/>
              <w:snapToGrid w:val="0"/>
              <w:spacing w:line="200"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val="en-US" w:eastAsia="zh-CN"/>
              </w:rPr>
              <w:t>8</w:t>
            </w:r>
          </w:p>
        </w:tc>
        <w:tc>
          <w:tcPr>
            <w:tcW w:w="1616" w:type="dxa"/>
            <w:vAlign w:val="center"/>
          </w:tcPr>
          <w:p>
            <w:pPr>
              <w:autoSpaceDE w:val="0"/>
              <w:autoSpaceDN w:val="0"/>
              <w:jc w:val="left"/>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5G应用推广支持</w:t>
            </w:r>
          </w:p>
        </w:tc>
        <w:tc>
          <w:tcPr>
            <w:tcW w:w="2406" w:type="dxa"/>
            <w:vAlign w:val="center"/>
          </w:tcPr>
          <w:p>
            <w:pPr>
              <w:autoSpaceDE w:val="0"/>
              <w:autoSpaceDN w:val="0"/>
              <w:jc w:val="left"/>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对5G企业（机构）举办的5G赛事、应用及推广等活动</w:t>
            </w:r>
            <w:r>
              <w:rPr>
                <w:rFonts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rPr>
              <w:t>给予支持。</w:t>
            </w:r>
          </w:p>
        </w:tc>
        <w:tc>
          <w:tcPr>
            <w:tcW w:w="2546" w:type="dxa"/>
            <w:vAlign w:val="center"/>
          </w:tcPr>
          <w:p>
            <w:pPr>
              <w:autoSpaceDE w:val="0"/>
              <w:autoSpaceDN w:val="0"/>
              <w:jc w:val="left"/>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按照活动实际费用的最高50%，给予最高200万元支持</w:t>
            </w:r>
            <w:r>
              <w:rPr>
                <w:rFonts w:ascii="仿宋_GB2312" w:hAnsi="仿宋_GB2312" w:eastAsia="仿宋_GB2312" w:cs="仿宋_GB2312"/>
                <w:kern w:val="0"/>
                <w:sz w:val="21"/>
                <w:szCs w:val="21"/>
                <w:highlight w:val="none"/>
              </w:rPr>
              <w:t xml:space="preserve">。  </w:t>
            </w:r>
          </w:p>
        </w:tc>
        <w:tc>
          <w:tcPr>
            <w:tcW w:w="1801" w:type="dxa"/>
            <w:vAlign w:val="center"/>
          </w:tcPr>
          <w:p>
            <w:pPr>
              <w:autoSpaceDE w:val="0"/>
              <w:autoSpaceDN w:val="0"/>
              <w:jc w:val="left"/>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1" w:type="dxa"/>
            <w:vAlign w:val="center"/>
          </w:tcPr>
          <w:p>
            <w:pPr>
              <w:autoSpaceDE w:val="0"/>
              <w:autoSpaceDN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616" w:type="dxa"/>
            <w:vAlign w:val="center"/>
          </w:tcPr>
          <w:p>
            <w:pPr>
              <w:adjustRightInd w:val="0"/>
              <w:snapToGrid w:val="0"/>
              <w:spacing w:line="200" w:lineRule="exact"/>
              <w:rPr>
                <w:rFonts w:ascii="仿宋_GB2312" w:hAnsi="仿宋_GB2312" w:eastAsia="仿宋_GB2312" w:cs="仿宋_GB2312"/>
                <w:sz w:val="21"/>
                <w:szCs w:val="21"/>
              </w:rPr>
            </w:pPr>
            <w:r>
              <w:rPr>
                <w:rFonts w:hint="eastAsia" w:ascii="仿宋_GB2312" w:hAnsi="宋体" w:eastAsia="仿宋_GB2312"/>
                <w:sz w:val="21"/>
                <w:szCs w:val="21"/>
              </w:rPr>
              <w:t>重点项目支持</w:t>
            </w:r>
          </w:p>
        </w:tc>
        <w:tc>
          <w:tcPr>
            <w:tcW w:w="240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对获批国家、省级制造业创新中心等区政府重点支持的特大、紧缺、关键项目，可采取“一事一议”的方式另行约定。</w:t>
            </w:r>
          </w:p>
        </w:tc>
        <w:tc>
          <w:tcPr>
            <w:tcW w:w="2546" w:type="dxa"/>
            <w:vAlign w:val="center"/>
          </w:tcPr>
          <w:p>
            <w:pPr>
              <w:autoSpaceDE w:val="0"/>
              <w:autoSpaceDN w:val="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可采取“一事一议”的方式另行约定。</w:t>
            </w:r>
          </w:p>
        </w:tc>
        <w:tc>
          <w:tcPr>
            <w:tcW w:w="1801" w:type="dxa"/>
            <w:vAlign w:val="center"/>
          </w:tcPr>
          <w:p>
            <w:pPr>
              <w:autoSpaceDE w:val="0"/>
              <w:autoSpaceDN w:val="0"/>
              <w:jc w:val="center"/>
              <w:rPr>
                <w:rFonts w:ascii="仿宋_GB2312" w:hAnsi="仿宋_GB2312" w:eastAsia="仿宋_GB2312" w:cs="仿宋_GB2312"/>
                <w:sz w:val="21"/>
                <w:szCs w:val="21"/>
              </w:rPr>
            </w:pPr>
          </w:p>
        </w:tc>
      </w:tr>
    </w:tbl>
    <w:p>
      <w:pPr>
        <w:autoSpaceDE w:val="0"/>
        <w:autoSpaceDN w:val="0"/>
        <w:spacing w:line="500" w:lineRule="exact"/>
        <w:rPr>
          <w:rFonts w:ascii="黑体" w:hAnsi="黑体" w:eastAsia="黑体"/>
          <w:kern w:val="0"/>
          <w:sz w:val="32"/>
          <w:szCs w:val="32"/>
        </w:rPr>
      </w:pPr>
      <w:r>
        <w:rPr>
          <w:rFonts w:hint="eastAsia" w:ascii="黑体" w:hAnsi="黑体" w:eastAsia="黑体"/>
          <w:sz w:val="32"/>
          <w:szCs w:val="32"/>
        </w:rPr>
        <w:t xml:space="preserve">  </w:t>
      </w:r>
      <w:r>
        <w:rPr>
          <w:rFonts w:hint="eastAsia" w:ascii="黑体" w:hAnsi="黑体" w:eastAsia="黑体"/>
          <w:kern w:val="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hAnsi="仿宋_GB2312" w:eastAsia="仿宋_GB2312" w:cs="仿宋_GB2312"/>
          <w:b/>
          <w:bCs/>
          <w:sz w:val="32"/>
          <w:szCs w:val="32"/>
        </w:rPr>
      </w:pPr>
      <w:r>
        <w:rPr>
          <w:rFonts w:hint="eastAsia" w:ascii="黑体" w:hAnsi="黑体" w:eastAsia="黑体"/>
          <w:kern w:val="0"/>
          <w:sz w:val="32"/>
          <w:szCs w:val="32"/>
        </w:rPr>
        <w:t>四、支持项目和申请材料</w:t>
      </w:r>
      <w:r>
        <w:rPr>
          <w:rFonts w:hint="eastAsia" w:ascii="仿宋_GB2312" w:eastAsia="仿宋_GB2312"/>
          <w:b/>
          <w:bCs/>
          <w:sz w:val="32"/>
          <w:szCs w:val="32"/>
        </w:rPr>
        <w:t xml:space="preserve"> </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（一）落户支持</w:t>
      </w: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Style w:val="8"/>
          <w:rFonts w:hint="eastAsia" w:ascii="仿宋_GB2312" w:eastAsia="仿宋_GB2312"/>
          <w:sz w:val="32"/>
        </w:rPr>
      </w:pPr>
      <w:r>
        <w:rPr>
          <w:rFonts w:hint="eastAsia" w:ascii="仿宋_GB2312" w:eastAsia="仿宋_GB2312"/>
          <w:b/>
          <w:bCs/>
          <w:sz w:val="32"/>
          <w:szCs w:val="32"/>
        </w:rPr>
        <w:t>项目说明：</w:t>
      </w:r>
      <w:r>
        <w:rPr>
          <w:rStyle w:val="8"/>
          <w:rFonts w:hint="eastAsia" w:ascii="仿宋_GB2312" w:eastAsia="仿宋_GB2312"/>
          <w:sz w:val="32"/>
        </w:rPr>
        <w:t>对新落户福田区的先进制造业企业总部，根据其在福田区工业增加值的贡献给予奖励支持，增加值达到1000万（含）的，给予100万元的奖励，增加值每增加500万元，奖励金额增加50万元，单个企业最高奖励3000万元。</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szCs w:val="32"/>
        </w:rPr>
      </w:pPr>
      <w:r>
        <w:rPr>
          <w:rFonts w:hint="eastAsia" w:ascii="仿宋_GB2312" w:eastAsia="仿宋_GB2312"/>
          <w:sz w:val="32"/>
          <w:szCs w:val="32"/>
          <w:lang w:val="en-US" w:eastAsia="zh-CN"/>
        </w:rPr>
        <w:t>1.</w:t>
      </w:r>
      <w:r>
        <w:rPr>
          <w:rFonts w:hint="eastAsia" w:ascii="仿宋_GB2312" w:eastAsia="仿宋_GB2312"/>
          <w:sz w:val="32"/>
          <w:szCs w:val="32"/>
        </w:rPr>
        <w:t>上</w:t>
      </w:r>
      <w:r>
        <w:rPr>
          <w:rFonts w:hint="eastAsia" w:ascii="仿宋_GB2312" w:eastAsia="仿宋_GB2312"/>
          <w:sz w:val="32"/>
          <w:szCs w:val="32"/>
          <w:lang w:eastAsia="zh-CN"/>
        </w:rPr>
        <w:t>年</w:t>
      </w:r>
      <w:r>
        <w:rPr>
          <w:rFonts w:hint="eastAsia" w:ascii="仿宋_GB2312" w:eastAsia="仿宋_GB2312"/>
          <w:sz w:val="32"/>
          <w:szCs w:val="32"/>
        </w:rPr>
        <w:t>度1月1日后落户福田区的</w:t>
      </w:r>
      <w:r>
        <w:rPr>
          <w:rStyle w:val="8"/>
          <w:rFonts w:hint="eastAsia" w:ascii="仿宋_GB2312" w:eastAsia="仿宋_GB2312"/>
          <w:sz w:val="32"/>
        </w:rPr>
        <w:t>高端制造业企业总部；</w:t>
      </w:r>
    </w:p>
    <w:p>
      <w:pPr>
        <w:keepNext w:val="0"/>
        <w:keepLines w:val="0"/>
        <w:pageBreakBefore w:val="0"/>
        <w:widowControl w:val="0"/>
        <w:numPr>
          <w:ilvl w:val="0"/>
          <w:numId w:val="0"/>
        </w:numPr>
        <w:kinsoku/>
        <w:wordWrap/>
        <w:overflowPunct/>
        <w:topLinePunct w:val="0"/>
        <w:bidi w:val="0"/>
        <w:adjustRightInd/>
        <w:snapToGrid/>
        <w:spacing w:line="579" w:lineRule="exact"/>
        <w:ind w:left="0" w:leftChars="0" w:right="0" w:rightChars="0" w:firstLine="641"/>
        <w:jc w:val="both"/>
        <w:textAlignment w:val="auto"/>
        <w:outlineLvl w:val="9"/>
        <w:rPr>
          <w:rStyle w:val="8"/>
          <w:rFonts w:hint="eastAsia" w:ascii="仿宋_GB2312" w:eastAsia="仿宋_GB2312"/>
          <w:sz w:val="32"/>
        </w:rPr>
      </w:pPr>
      <w:r>
        <w:rPr>
          <w:rStyle w:val="8"/>
          <w:rFonts w:hint="eastAsia" w:ascii="仿宋_GB2312" w:eastAsia="仿宋_GB2312"/>
          <w:sz w:val="32"/>
          <w:lang w:val="en-US"/>
        </w:rPr>
        <w:t>2.</w:t>
      </w:r>
      <w:r>
        <w:rPr>
          <w:rStyle w:val="8"/>
          <w:rFonts w:hint="eastAsia" w:ascii="仿宋_GB2312" w:eastAsia="仿宋_GB2312"/>
          <w:sz w:val="32"/>
        </w:rPr>
        <w:t>企业上年度工业增加值不低于</w:t>
      </w:r>
      <w:r>
        <w:rPr>
          <w:rStyle w:val="8"/>
          <w:rFonts w:hint="eastAsia" w:ascii="仿宋_GB2312" w:eastAsia="仿宋_GB2312"/>
          <w:sz w:val="32"/>
          <w:lang w:val="en-US"/>
        </w:rPr>
        <w:t>1</w:t>
      </w:r>
      <w:r>
        <w:rPr>
          <w:rStyle w:val="8"/>
          <w:rFonts w:hint="eastAsia" w:ascii="仿宋_GB2312" w:eastAsia="仿宋_GB2312"/>
          <w:sz w:val="32"/>
        </w:rPr>
        <w:t>00</w:t>
      </w:r>
      <w:r>
        <w:rPr>
          <w:rStyle w:val="8"/>
          <w:rFonts w:hint="eastAsia" w:ascii="仿宋_GB2312" w:eastAsia="仿宋_GB2312"/>
          <w:sz w:val="32"/>
          <w:highlight w:val="none"/>
        </w:rPr>
        <w:t>0万元</w:t>
      </w:r>
      <w:r>
        <w:rPr>
          <w:rStyle w:val="8"/>
          <w:rFonts w:hint="eastAsia" w:ascii="仿宋_GB2312" w:eastAsia="仿宋_GB2312"/>
          <w:sz w:val="32"/>
        </w:rPr>
        <w:t>，</w:t>
      </w:r>
      <w:r>
        <w:rPr>
          <w:rStyle w:val="8"/>
          <w:rFonts w:hint="eastAsia" w:ascii="仿宋_GB2312" w:eastAsia="仿宋_GB2312"/>
          <w:sz w:val="32"/>
          <w:lang w:val="en-US" w:eastAsia="zh-CN"/>
        </w:rPr>
        <w:t>且本年度工业增加值实现正增长;</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Style w:val="8"/>
          <w:rFonts w:hint="eastAsia" w:ascii="仿宋_GB2312" w:eastAsia="仿宋_GB2312"/>
          <w:sz w:val="32"/>
        </w:rPr>
      </w:pPr>
      <w:r>
        <w:rPr>
          <w:rStyle w:val="8"/>
          <w:rFonts w:hint="eastAsia" w:ascii="仿宋_GB2312" w:eastAsia="仿宋_GB2312"/>
          <w:sz w:val="32"/>
          <w:lang w:val="en-US"/>
        </w:rPr>
        <w:t>3.</w:t>
      </w:r>
      <w:r>
        <w:rPr>
          <w:rStyle w:val="8"/>
          <w:rFonts w:hint="eastAsia" w:ascii="仿宋_GB2312" w:eastAsia="仿宋_GB2312"/>
          <w:sz w:val="32"/>
        </w:rPr>
        <w:t>企业增加值数据以统计局数据为准。</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4015"/>
        <w:gridCol w:w="237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015"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377"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283"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015" w:type="dxa"/>
            <w:vAlign w:val="center"/>
          </w:tcPr>
          <w:p>
            <w:pPr>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3" w:type="dxa"/>
            <w:vMerge w:val="restart"/>
            <w:vAlign w:val="center"/>
          </w:tcPr>
          <w:p>
            <w:pPr>
              <w:spacing w:line="0" w:lineRule="atLeas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0" w:lineRule="atLeas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tcBorders>
              <w:bottom w:val="single" w:color="auto" w:sz="4" w:space="0"/>
            </w:tcBorders>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015" w:type="dxa"/>
            <w:tcBorders>
              <w:bottom w:val="single" w:color="auto" w:sz="4" w:space="0"/>
            </w:tcBorders>
            <w:vAlign w:val="center"/>
          </w:tcPr>
          <w:p>
            <w:pPr>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企业情况介绍（包括经营数据）</w:t>
            </w:r>
          </w:p>
        </w:tc>
        <w:tc>
          <w:tcPr>
            <w:tcW w:w="2377" w:type="dxa"/>
            <w:tcBorders>
              <w:bottom w:val="single" w:color="auto" w:sz="4" w:space="0"/>
            </w:tcBorders>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283" w:type="dxa"/>
            <w:vMerge w:val="continue"/>
            <w:vAlign w:val="center"/>
          </w:tcPr>
          <w:p>
            <w:pPr>
              <w:spacing w:line="0" w:lineRule="atLeas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41" w:type="dxa"/>
            <w:tcBorders>
              <w:bottom w:val="single" w:color="auto" w:sz="4" w:space="0"/>
            </w:tcBorders>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015" w:type="dxa"/>
            <w:tcBorders>
              <w:bottom w:val="single" w:color="auto" w:sz="4" w:space="0"/>
            </w:tcBorders>
            <w:vAlign w:val="center"/>
          </w:tcPr>
          <w:p>
            <w:pPr>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上年度财务审计报告</w:t>
            </w:r>
          </w:p>
        </w:tc>
        <w:tc>
          <w:tcPr>
            <w:tcW w:w="2377" w:type="dxa"/>
            <w:tcBorders>
              <w:bottom w:val="single" w:color="auto" w:sz="4" w:space="0"/>
            </w:tcBorders>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3" w:type="dxa"/>
            <w:vMerge w:val="continue"/>
            <w:vAlign w:val="center"/>
          </w:tcPr>
          <w:p>
            <w:pPr>
              <w:spacing w:line="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015" w:type="dxa"/>
            <w:vAlign w:val="center"/>
          </w:tcPr>
          <w:p>
            <w:pPr>
              <w:spacing w:line="0" w:lineRule="atLeas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3" w:type="dxa"/>
            <w:vMerge w:val="continue"/>
            <w:vAlign w:val="center"/>
          </w:tcPr>
          <w:p>
            <w:pPr>
              <w:spacing w:line="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015" w:type="dxa"/>
            <w:vAlign w:val="center"/>
          </w:tcPr>
          <w:p>
            <w:pPr>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3" w:type="dxa"/>
            <w:vMerge w:val="continue"/>
            <w:vAlign w:val="center"/>
          </w:tcPr>
          <w:p>
            <w:pPr>
              <w:spacing w:line="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1"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015" w:type="dxa"/>
            <w:vAlign w:val="center"/>
          </w:tcPr>
          <w:p>
            <w:pPr>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377" w:type="dxa"/>
            <w:vAlign w:val="center"/>
          </w:tcPr>
          <w:p>
            <w:pPr>
              <w:spacing w:line="0" w:lineRule="atLeast"/>
              <w:rPr>
                <w:rFonts w:ascii="仿宋_GB2312" w:hAnsi="仿宋_GB2312" w:eastAsia="仿宋_GB2312" w:cs="仿宋_GB2312"/>
                <w:szCs w:val="21"/>
              </w:rPr>
            </w:pPr>
          </w:p>
        </w:tc>
        <w:tc>
          <w:tcPr>
            <w:tcW w:w="1283" w:type="dxa"/>
            <w:vMerge w:val="continue"/>
            <w:vAlign w:val="center"/>
          </w:tcPr>
          <w:p>
            <w:pPr>
              <w:spacing w:line="0" w:lineRule="atLeast"/>
              <w:rPr>
                <w:rFonts w:ascii="仿宋_GB2312" w:hAnsi="仿宋_GB2312" w:eastAsia="仿宋_GB2312" w:cs="仿宋_GB2312"/>
                <w:szCs w:val="21"/>
              </w:rPr>
            </w:pPr>
          </w:p>
        </w:tc>
      </w:tr>
    </w:tbl>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60" w:lineRule="exact"/>
        <w:rPr>
          <w:rStyle w:val="8"/>
          <w:rFonts w:hint="eastAsia" w:ascii="仿宋_GB2312" w:eastAsia="仿宋_GB2312"/>
          <w:color w:val="FF0000"/>
          <w:sz w:val="32"/>
        </w:rPr>
      </w:pPr>
    </w:p>
    <w:p>
      <w:pPr>
        <w:spacing w:line="500" w:lineRule="exact"/>
        <w:ind w:firstLine="644"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（二）工业经营支持</w:t>
      </w:r>
    </w:p>
    <w:p>
      <w:pPr>
        <w:spacing w:line="560" w:lineRule="exact"/>
        <w:ind w:firstLine="644" w:firstLineChars="200"/>
        <w:rPr>
          <w:rStyle w:val="8"/>
          <w:rFonts w:hint="eastAsia" w:ascii="仿宋_GB2312" w:eastAsia="仿宋_GB2312"/>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对纳入福田区统计的规模以上工业企业，按照本年度单季度工业产值增幅，给予每季度最高200万元的支持。</w:t>
      </w:r>
    </w:p>
    <w:p>
      <w:pPr>
        <w:autoSpaceDE w:val="0"/>
        <w:autoSpaceDN w:val="0"/>
        <w:spacing w:line="500" w:lineRule="exact"/>
        <w:ind w:firstLine="644" w:firstLineChars="200"/>
        <w:rPr>
          <w:rFonts w:hint="eastAsia" w:ascii="仿宋_GB2312" w:eastAsia="仿宋_GB2312"/>
          <w:b/>
          <w:bCs/>
          <w:sz w:val="32"/>
          <w:szCs w:val="32"/>
        </w:rPr>
      </w:pPr>
      <w:r>
        <w:rPr>
          <w:rFonts w:hint="eastAsia" w:ascii="仿宋_GB2312" w:eastAsia="仿宋_GB2312"/>
          <w:b/>
          <w:bCs/>
          <w:sz w:val="32"/>
          <w:szCs w:val="32"/>
        </w:rPr>
        <w:t>申请条件：</w:t>
      </w:r>
    </w:p>
    <w:p>
      <w:pPr>
        <w:numPr>
          <w:ilvl w:val="0"/>
          <w:numId w:val="0"/>
        </w:numPr>
        <w:autoSpaceDE w:val="0"/>
        <w:autoSpaceDN w:val="0"/>
        <w:spacing w:line="500" w:lineRule="exact"/>
        <w:ind w:firstLine="644"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highlight w:val="none"/>
          <w:lang w:val="en-US" w:eastAsia="zh-CN"/>
        </w:rPr>
        <w:t>企业</w:t>
      </w:r>
      <w:r>
        <w:rPr>
          <w:rFonts w:hint="eastAsia" w:ascii="仿宋_GB2312" w:eastAsia="仿宋_GB2312"/>
          <w:sz w:val="32"/>
          <w:szCs w:val="32"/>
          <w:highlight w:val="none"/>
        </w:rPr>
        <w:t>纳</w:t>
      </w:r>
      <w:r>
        <w:rPr>
          <w:rFonts w:hint="eastAsia" w:ascii="仿宋_GB2312" w:eastAsia="仿宋_GB2312"/>
          <w:sz w:val="32"/>
          <w:szCs w:val="32"/>
        </w:rPr>
        <w:t>入福田区在地统计的规模以上工业企业；</w:t>
      </w:r>
    </w:p>
    <w:p>
      <w:pPr>
        <w:numPr>
          <w:ilvl w:val="0"/>
          <w:numId w:val="0"/>
        </w:numPr>
        <w:spacing w:line="500" w:lineRule="exact"/>
        <w:ind w:firstLine="641"/>
        <w:rPr>
          <w:rFonts w:hint="eastAsia" w:ascii="仿宋_GB2312" w:eastAsia="仿宋_GB2312"/>
          <w:sz w:val="32"/>
          <w:szCs w:val="32"/>
          <w:highlight w:val="none"/>
        </w:rPr>
      </w:pPr>
      <w:r>
        <w:rPr>
          <w:rFonts w:hint="eastAsia" w:ascii="仿宋_GB2312" w:eastAsia="仿宋_GB2312"/>
          <w:sz w:val="32"/>
          <w:szCs w:val="32"/>
          <w:lang w:val="en-US" w:eastAsia="zh-CN"/>
        </w:rPr>
        <w:t>2.企业</w:t>
      </w:r>
      <w:r>
        <w:rPr>
          <w:rFonts w:hint="eastAsia" w:ascii="仿宋_GB2312" w:eastAsia="仿宋_GB2312"/>
          <w:sz w:val="32"/>
          <w:szCs w:val="32"/>
        </w:rPr>
        <w:t>上年度工业产值</w:t>
      </w:r>
      <w:r>
        <w:rPr>
          <w:rFonts w:hint="eastAsia" w:ascii="仿宋_GB2312" w:eastAsia="仿宋_GB2312"/>
          <w:sz w:val="32"/>
          <w:szCs w:val="32"/>
          <w:highlight w:val="none"/>
        </w:rPr>
        <w:t>不低于2000万元</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且本年度季度工业产值同比增长不低于于100万元</w:t>
      </w:r>
      <w:r>
        <w:rPr>
          <w:rFonts w:hint="eastAsia" w:ascii="仿宋_GB2312" w:eastAsia="仿宋_GB2312"/>
          <w:sz w:val="32"/>
          <w:szCs w:val="32"/>
          <w:highlight w:val="none"/>
        </w:rPr>
        <w:t>；</w:t>
      </w:r>
    </w:p>
    <w:p>
      <w:pPr>
        <w:autoSpaceDE w:val="0"/>
        <w:autoSpaceDN w:val="0"/>
        <w:spacing w:line="500" w:lineRule="exact"/>
        <w:ind w:firstLine="644" w:firstLineChars="200"/>
        <w:rPr>
          <w:rStyle w:val="8"/>
          <w:rFonts w:hint="eastAsia" w:ascii="仿宋_GB2312" w:eastAsia="仿宋_GB2312"/>
          <w:sz w:val="32"/>
          <w:highlight w:val="none"/>
        </w:rPr>
      </w:pPr>
      <w:r>
        <w:rPr>
          <w:rFonts w:hint="eastAsia" w:ascii="仿宋_GB2312" w:eastAsia="仿宋_GB2312"/>
          <w:sz w:val="32"/>
          <w:szCs w:val="32"/>
          <w:lang w:val="en-US" w:eastAsia="zh-CN"/>
        </w:rPr>
        <w:t>3.</w:t>
      </w:r>
      <w:r>
        <w:rPr>
          <w:rFonts w:hint="eastAsia" w:ascii="仿宋_GB2312" w:hAnsi="仿宋_GB2312" w:eastAsia="仿宋_GB2312"/>
          <w:sz w:val="32"/>
          <w:szCs w:val="32"/>
          <w:highlight w:val="none"/>
        </w:rPr>
        <w:t>企业每年可申请四次，以</w:t>
      </w:r>
      <w:r>
        <w:rPr>
          <w:rFonts w:hint="eastAsia" w:ascii="仿宋_GB2312" w:hAnsi="仿宋_GB2312" w:eastAsia="仿宋_GB2312"/>
          <w:sz w:val="32"/>
          <w:szCs w:val="32"/>
          <w:highlight w:val="none"/>
          <w:lang w:val="en-US" w:eastAsia="zh-CN"/>
        </w:rPr>
        <w:t>2020</w:t>
      </w:r>
      <w:r>
        <w:rPr>
          <w:rFonts w:hint="eastAsia" w:ascii="仿宋_GB2312" w:hAnsi="仿宋_GB2312" w:eastAsia="仿宋_GB2312"/>
          <w:sz w:val="32"/>
          <w:szCs w:val="32"/>
          <w:highlight w:val="none"/>
        </w:rPr>
        <w:t>年</w:t>
      </w:r>
      <w:r>
        <w:rPr>
          <w:rStyle w:val="8"/>
          <w:rFonts w:hint="eastAsia" w:ascii="仿宋_GB2312" w:hAnsi="仿宋_GB2312" w:eastAsia="仿宋_GB2312"/>
          <w:sz w:val="32"/>
          <w:szCs w:val="32"/>
          <w:highlight w:val="none"/>
        </w:rPr>
        <w:t>单</w:t>
      </w:r>
      <w:r>
        <w:rPr>
          <w:rFonts w:hint="eastAsia" w:ascii="仿宋_GB2312" w:hAnsi="仿宋_GB2312" w:eastAsia="仿宋_GB2312"/>
          <w:sz w:val="32"/>
          <w:szCs w:val="32"/>
          <w:highlight w:val="none"/>
        </w:rPr>
        <w:t>季度的</w:t>
      </w:r>
      <w:r>
        <w:rPr>
          <w:rStyle w:val="8"/>
          <w:rFonts w:hint="eastAsia" w:ascii="仿宋_GB2312" w:eastAsia="仿宋_GB2312"/>
          <w:sz w:val="32"/>
          <w:highlight w:val="none"/>
        </w:rPr>
        <w:t>工业产值数</w:t>
      </w:r>
      <w:r>
        <w:rPr>
          <w:rFonts w:hint="eastAsia" w:ascii="仿宋_GB2312" w:hAnsi="仿宋_GB2312" w:eastAsia="仿宋_GB2312"/>
          <w:sz w:val="32"/>
          <w:szCs w:val="32"/>
          <w:highlight w:val="none"/>
        </w:rPr>
        <w:t>为准</w:t>
      </w:r>
      <w:r>
        <w:rPr>
          <w:rFonts w:hint="eastAsia" w:ascii="仿宋_GB2312" w:hAnsi="仿宋_GB2312" w:eastAsia="仿宋_GB2312" w:cs="仿宋_GB2312"/>
          <w:sz w:val="32"/>
          <w:szCs w:val="32"/>
          <w:highlight w:val="none"/>
        </w:rPr>
        <w:t>（由区统计局出具符合条件的企业名单）</w:t>
      </w:r>
      <w:r>
        <w:rPr>
          <w:rStyle w:val="8"/>
          <w:rFonts w:hint="eastAsia" w:ascii="仿宋_GB2312" w:eastAsia="仿宋_GB2312"/>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leftChars="200" w:right="0" w:rightChars="0"/>
        <w:jc w:val="both"/>
        <w:textAlignment w:val="auto"/>
        <w:outlineLvl w:val="9"/>
        <w:rPr>
          <w:rFonts w:hint="eastAsia" w:ascii="仿宋_GB2312" w:hAnsi="仿宋_GB2312" w:eastAsia="仿宋_GB2312"/>
          <w:sz w:val="32"/>
          <w:szCs w:val="32"/>
          <w:highlight w:val="red"/>
        </w:rPr>
      </w:pPr>
      <w:r>
        <w:rPr>
          <w:rFonts w:hint="eastAsia" w:ascii="仿宋_GB2312" w:hAnsi="仿宋_GB2312" w:eastAsia="仿宋_GB2312"/>
          <w:sz w:val="32"/>
          <w:szCs w:val="32"/>
          <w:highlight w:val="none"/>
          <w:lang w:eastAsia="zh-CN"/>
        </w:rPr>
        <w:t>注：申请时效以产业资金申请系统的申报时间为准，</w:t>
      </w:r>
      <w:r>
        <w:rPr>
          <w:rFonts w:hint="eastAsia" w:ascii="仿宋_GB2312" w:hAnsi="仿宋_GB2312" w:eastAsia="仿宋_GB2312"/>
          <w:sz w:val="32"/>
          <w:szCs w:val="32"/>
          <w:highlight w:val="none"/>
        </w:rPr>
        <w:t>若企业未在申请时段内申报，则视为</w:t>
      </w:r>
      <w:r>
        <w:rPr>
          <w:rFonts w:hint="eastAsia" w:ascii="仿宋_GB2312" w:hAnsi="仿宋_GB2312" w:eastAsia="仿宋_GB2312"/>
          <w:sz w:val="32"/>
          <w:szCs w:val="32"/>
          <w:highlight w:val="none"/>
          <w:lang w:eastAsia="zh-CN"/>
        </w:rPr>
        <w:t>企业</w:t>
      </w:r>
      <w:r>
        <w:rPr>
          <w:rFonts w:hint="eastAsia" w:ascii="仿宋_GB2312" w:hAnsi="仿宋_GB2312" w:eastAsia="仿宋_GB2312"/>
          <w:sz w:val="32"/>
          <w:szCs w:val="32"/>
          <w:highlight w:val="none"/>
        </w:rPr>
        <w:t>自动放弃。</w:t>
      </w:r>
    </w:p>
    <w:p>
      <w:pPr>
        <w:autoSpaceDE w:val="0"/>
        <w:autoSpaceDN w:val="0"/>
        <w:spacing w:line="500" w:lineRule="exact"/>
        <w:ind w:firstLine="644" w:firstLineChars="200"/>
        <w:rPr>
          <w:rStyle w:val="8"/>
          <w:rFonts w:hint="eastAsia" w:ascii="仿宋_GB2312" w:eastAsia="仿宋_GB2312"/>
          <w:sz w:val="32"/>
          <w:highlight w:val="red"/>
        </w:rPr>
      </w:pPr>
    </w:p>
    <w:p>
      <w:pPr>
        <w:autoSpaceDE w:val="0"/>
        <w:autoSpaceDN w:val="0"/>
        <w:spacing w:line="500" w:lineRule="exact"/>
        <w:ind w:firstLine="644" w:firstLineChars="200"/>
        <w:rPr>
          <w:rStyle w:val="8"/>
          <w:rFonts w:hint="eastAsia" w:ascii="仿宋_GB2312" w:eastAsia="仿宋_GB2312"/>
          <w:sz w:val="32"/>
          <w:highlight w:val="red"/>
        </w:rPr>
      </w:pPr>
    </w:p>
    <w:p>
      <w:pPr>
        <w:autoSpaceDE w:val="0"/>
        <w:autoSpaceDN w:val="0"/>
        <w:spacing w:line="50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181"/>
        <w:gridCol w:w="237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181"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377"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283" w:type="dxa"/>
            <w:vAlign w:val="center"/>
          </w:tcPr>
          <w:p>
            <w:pPr>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1" w:type="dxa"/>
            <w:vAlign w:val="center"/>
          </w:tcPr>
          <w:p>
            <w:pPr>
              <w:spacing w:line="0" w:lineRule="atLeast"/>
              <w:jc w:val="lef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3" w:type="dxa"/>
            <w:vMerge w:val="restart"/>
            <w:vAlign w:val="center"/>
          </w:tcPr>
          <w:p>
            <w:pPr>
              <w:spacing w:line="0" w:lineRule="atLeast"/>
              <w:jc w:val="lef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0" w:lineRule="atLeas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4181" w:type="dxa"/>
            <w:vAlign w:val="center"/>
          </w:tcPr>
          <w:p>
            <w:pPr>
              <w:spacing w:line="0" w:lineRule="atLeast"/>
              <w:jc w:val="lef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3" w:type="dxa"/>
            <w:vMerge w:val="continue"/>
            <w:vAlign w:val="center"/>
          </w:tcPr>
          <w:p>
            <w:pPr>
              <w:spacing w:line="0" w:lineRule="atLeas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181" w:type="dxa"/>
            <w:vAlign w:val="center"/>
          </w:tcPr>
          <w:p>
            <w:pPr>
              <w:spacing w:line="0" w:lineRule="atLeast"/>
              <w:jc w:val="lef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377" w:type="dxa"/>
            <w:vAlign w:val="center"/>
          </w:tcPr>
          <w:p>
            <w:pPr>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3" w:type="dxa"/>
            <w:vMerge w:val="continue"/>
            <w:vAlign w:val="center"/>
          </w:tcPr>
          <w:p>
            <w:pPr>
              <w:spacing w:line="0" w:lineRule="atLeas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181" w:type="dxa"/>
            <w:vAlign w:val="center"/>
          </w:tcPr>
          <w:p>
            <w:pPr>
              <w:spacing w:line="0" w:lineRule="atLeast"/>
              <w:jc w:val="lef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377" w:type="dxa"/>
            <w:vAlign w:val="center"/>
          </w:tcPr>
          <w:p>
            <w:pPr>
              <w:spacing w:line="0" w:lineRule="atLeast"/>
              <w:jc w:val="center"/>
              <w:rPr>
                <w:rFonts w:ascii="仿宋_GB2312" w:hAnsi="仿宋_GB2312" w:eastAsia="仿宋_GB2312" w:cs="仿宋_GB2312"/>
                <w:szCs w:val="21"/>
              </w:rPr>
            </w:pPr>
          </w:p>
        </w:tc>
        <w:tc>
          <w:tcPr>
            <w:tcW w:w="1283" w:type="dxa"/>
            <w:vMerge w:val="continue"/>
            <w:vAlign w:val="center"/>
          </w:tcPr>
          <w:p>
            <w:pPr>
              <w:spacing w:line="0" w:lineRule="atLeast"/>
              <w:jc w:val="center"/>
              <w:rPr>
                <w:rFonts w:ascii="仿宋_GB2312" w:hAnsi="仿宋_GB2312" w:eastAsia="仿宋_GB2312" w:cs="仿宋_GB2312"/>
                <w:szCs w:val="21"/>
              </w:rPr>
            </w:pPr>
          </w:p>
        </w:tc>
      </w:tr>
    </w:tbl>
    <w:p>
      <w:pPr>
        <w:spacing w:line="560" w:lineRule="exact"/>
        <w:ind w:firstLine="644" w:firstLineChars="200"/>
        <w:rPr>
          <w:rStyle w:val="8"/>
          <w:rFonts w:ascii="仿宋_GB2312" w:eastAsia="仿宋_GB2312"/>
          <w:color w:val="FF0000"/>
          <w:sz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（三）新入库支持</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Cs/>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对上年度1月1日后首次纳入福田工业统计的企业，根据工业产值贡献，给予最高30万元的支持。</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上年度1月1日后新纳入福田区在地统计的规模以上工业企业；</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企业</w:t>
      </w:r>
      <w:r>
        <w:rPr>
          <w:rFonts w:hint="eastAsia" w:ascii="仿宋_GB2312" w:eastAsia="仿宋_GB2312"/>
          <w:sz w:val="32"/>
          <w:szCs w:val="32"/>
        </w:rPr>
        <w:t>上年度</w:t>
      </w:r>
      <w:r>
        <w:rPr>
          <w:rFonts w:hint="eastAsia" w:ascii="仿宋_GB2312" w:eastAsia="仿宋_GB2312"/>
          <w:bCs/>
          <w:sz w:val="32"/>
          <w:szCs w:val="32"/>
        </w:rPr>
        <w:t>统计工业产值不低于2000万元</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Cs/>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申请当年</w:t>
      </w:r>
      <w:r>
        <w:rPr>
          <w:rFonts w:hint="eastAsia" w:ascii="仿宋_GB2312" w:eastAsia="仿宋_GB2312"/>
          <w:sz w:val="32"/>
          <w:szCs w:val="32"/>
          <w:lang w:eastAsia="zh-CN"/>
        </w:rPr>
        <w:t>属于</w:t>
      </w:r>
      <w:r>
        <w:rPr>
          <w:rFonts w:hint="eastAsia" w:ascii="仿宋_GB2312" w:eastAsia="仿宋_GB2312"/>
          <w:sz w:val="32"/>
          <w:szCs w:val="32"/>
        </w:rPr>
        <w:t>福田区规上工业企业统计</w:t>
      </w:r>
      <w:r>
        <w:rPr>
          <w:rFonts w:hint="eastAsia" w:ascii="仿宋_GB2312" w:eastAsia="仿宋_GB2312"/>
          <w:sz w:val="32"/>
          <w:szCs w:val="32"/>
          <w:lang w:eastAsia="zh-CN"/>
        </w:rPr>
        <w:t>库在</w:t>
      </w:r>
      <w:r>
        <w:rPr>
          <w:rFonts w:hint="eastAsia" w:ascii="仿宋_GB2312" w:eastAsia="仿宋_GB2312"/>
          <w:sz w:val="32"/>
          <w:szCs w:val="32"/>
        </w:rPr>
        <w:t>库企业。</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hAnsi="仿宋_GB2312" w:eastAsia="仿宋_GB2312" w:cs="仿宋_GB2312"/>
          <w:b/>
          <w:bCs/>
          <w:sz w:val="32"/>
          <w:szCs w:val="32"/>
        </w:rPr>
      </w:pPr>
      <w:r>
        <w:rPr>
          <w:rFonts w:hint="eastAsia" w:ascii="仿宋_GB2312" w:eastAsia="仿宋_GB2312"/>
          <w:b/>
          <w:bCs/>
          <w:sz w:val="32"/>
          <w:szCs w:val="32"/>
        </w:rPr>
        <w:t>申报材料：</w:t>
      </w:r>
      <w:r>
        <w:rPr>
          <w:rFonts w:hint="eastAsia" w:ascii="仿宋_GB2312" w:hAnsi="仿宋_GB2312" w:eastAsia="仿宋_GB2312" w:cs="仿宋_GB2312"/>
          <w:b/>
          <w:bCs/>
          <w:sz w:val="32"/>
          <w:szCs w:val="32"/>
        </w:rPr>
        <w:t xml:space="preserve">  </w:t>
      </w:r>
    </w:p>
    <w:tbl>
      <w:tblPr>
        <w:tblStyle w:val="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756"/>
        <w:gridCol w:w="2532"/>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wordWrap w:val="0"/>
              <w:topLinePunct/>
              <w:snapToGrid w:val="0"/>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3756" w:type="dxa"/>
            <w:vAlign w:val="center"/>
          </w:tcPr>
          <w:p>
            <w:pPr>
              <w:wordWrap w:val="0"/>
              <w:topLinePunct/>
              <w:snapToGrid w:val="0"/>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532" w:type="dxa"/>
            <w:vAlign w:val="center"/>
          </w:tcPr>
          <w:p>
            <w:pPr>
              <w:wordWrap w:val="0"/>
              <w:topLinePunct/>
              <w:snapToGrid w:val="0"/>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387" w:type="dxa"/>
            <w:vAlign w:val="center"/>
          </w:tcPr>
          <w:p>
            <w:pPr>
              <w:wordWrap w:val="0"/>
              <w:topLinePunct/>
              <w:snapToGrid w:val="0"/>
              <w:spacing w:line="0" w:lineRule="atLeas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756" w:type="dxa"/>
            <w:vAlign w:val="center"/>
          </w:tcPr>
          <w:p>
            <w:pPr>
              <w:wordWrap w:val="0"/>
              <w:topLinePunct/>
              <w:snapToGrid w:val="0"/>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532" w:type="dxa"/>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87" w:type="dxa"/>
            <w:vMerge w:val="restart"/>
            <w:vAlign w:val="center"/>
          </w:tcPr>
          <w:p>
            <w:pPr>
              <w:wordWrap w:val="0"/>
              <w:topLinePunct/>
              <w:snapToGrid w:val="0"/>
              <w:spacing w:line="0" w:lineRule="atLeast"/>
              <w:rPr>
                <w:rFonts w:ascii="仿宋_GB2312" w:hAnsi="仿宋_GB2312" w:eastAsia="仿宋_GB2312" w:cs="仿宋_GB2312"/>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tcBorders>
              <w:bottom w:val="single" w:color="auto" w:sz="4" w:space="0"/>
            </w:tcBorders>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756" w:type="dxa"/>
            <w:tcBorders>
              <w:bottom w:val="single" w:color="auto" w:sz="4" w:space="0"/>
            </w:tcBorders>
            <w:vAlign w:val="center"/>
          </w:tcPr>
          <w:p>
            <w:pPr>
              <w:wordWrap w:val="0"/>
              <w:topLinePunct/>
              <w:snapToGrid w:val="0"/>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企业情况介绍（包括经营数据）</w:t>
            </w:r>
          </w:p>
        </w:tc>
        <w:tc>
          <w:tcPr>
            <w:tcW w:w="2532" w:type="dxa"/>
            <w:tcBorders>
              <w:bottom w:val="single" w:color="auto" w:sz="4" w:space="0"/>
            </w:tcBorders>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387" w:type="dxa"/>
            <w:vMerge w:val="continue"/>
            <w:vAlign w:val="center"/>
          </w:tcPr>
          <w:p>
            <w:pPr>
              <w:wordWrap w:val="0"/>
              <w:topLinePunct/>
              <w:snapToGrid w:val="0"/>
              <w:spacing w:line="0" w:lineRule="atLeas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756" w:type="dxa"/>
            <w:vAlign w:val="center"/>
          </w:tcPr>
          <w:p>
            <w:pPr>
              <w:spacing w:line="0" w:lineRule="atLeast"/>
              <w:jc w:val="lef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532" w:type="dxa"/>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87" w:type="dxa"/>
            <w:vMerge w:val="continue"/>
            <w:vAlign w:val="center"/>
          </w:tcPr>
          <w:p>
            <w:pPr>
              <w:wordWrap w:val="0"/>
              <w:topLinePunct/>
              <w:snapToGrid w:val="0"/>
              <w:spacing w:line="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wordWrap w:val="0"/>
              <w:topLinePunct/>
              <w:snapToGrid w:val="0"/>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3756" w:type="dxa"/>
            <w:vAlign w:val="center"/>
          </w:tcPr>
          <w:p>
            <w:pPr>
              <w:wordWrap w:val="0"/>
              <w:topLinePunct/>
              <w:snapToGrid w:val="0"/>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532" w:type="dxa"/>
            <w:vAlign w:val="center"/>
          </w:tcPr>
          <w:p>
            <w:pPr>
              <w:wordWrap w:val="0"/>
              <w:topLinePunct/>
              <w:snapToGrid w:val="0"/>
              <w:spacing w:line="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87" w:type="dxa"/>
            <w:vMerge w:val="continue"/>
            <w:vAlign w:val="center"/>
          </w:tcPr>
          <w:p>
            <w:pPr>
              <w:wordWrap w:val="0"/>
              <w:topLinePunct/>
              <w:snapToGrid w:val="0"/>
              <w:spacing w:line="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wordWrap w:val="0"/>
              <w:topLinePunct/>
              <w:snapToGrid w:val="0"/>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3756" w:type="dxa"/>
            <w:vAlign w:val="center"/>
          </w:tcPr>
          <w:p>
            <w:pPr>
              <w:wordWrap w:val="0"/>
              <w:topLinePunct/>
              <w:snapToGrid w:val="0"/>
              <w:spacing w:line="0" w:lineRule="atLeas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532" w:type="dxa"/>
            <w:vAlign w:val="center"/>
          </w:tcPr>
          <w:p>
            <w:pPr>
              <w:wordWrap w:val="0"/>
              <w:topLinePunct/>
              <w:snapToGrid w:val="0"/>
              <w:spacing w:line="0" w:lineRule="atLeast"/>
              <w:rPr>
                <w:rFonts w:ascii="仿宋_GB2312" w:hAnsi="仿宋_GB2312" w:eastAsia="仿宋_GB2312" w:cs="仿宋_GB2312"/>
                <w:szCs w:val="21"/>
              </w:rPr>
            </w:pPr>
          </w:p>
        </w:tc>
        <w:tc>
          <w:tcPr>
            <w:tcW w:w="1387" w:type="dxa"/>
            <w:vMerge w:val="continue"/>
            <w:vAlign w:val="center"/>
          </w:tcPr>
          <w:p>
            <w:pPr>
              <w:wordWrap w:val="0"/>
              <w:topLinePunct/>
              <w:snapToGrid w:val="0"/>
              <w:spacing w:line="0" w:lineRule="atLeast"/>
              <w:rPr>
                <w:rFonts w:ascii="仿宋_GB2312" w:hAnsi="仿宋_GB2312" w:eastAsia="仿宋_GB2312" w:cs="仿宋_GB2312"/>
                <w:szCs w:val="21"/>
              </w:rPr>
            </w:pPr>
          </w:p>
        </w:tc>
      </w:tr>
    </w:tbl>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rPr>
          <w:rFonts w:hint="eastAsia" w:ascii="楷体_GB2312" w:hAnsi="楷体_GB2312" w:eastAsia="楷体_GB2312" w:cs="楷体_GB2312"/>
          <w:b w:val="0"/>
          <w:bCs w:val="0"/>
          <w:sz w:val="32"/>
          <w:szCs w:val="32"/>
        </w:rPr>
      </w:pPr>
    </w:p>
    <w:p>
      <w:pPr>
        <w:spacing w:line="500" w:lineRule="exact"/>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spacing w:line="500" w:lineRule="exact"/>
        <w:ind w:firstLine="644" w:firstLineChars="200"/>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（四）租赁工业厂房支持</w:t>
      </w:r>
    </w:p>
    <w:p>
      <w:pPr>
        <w:keepNext w:val="0"/>
        <w:keepLines w:val="0"/>
        <w:pageBreakBefore w:val="0"/>
        <w:widowControl w:val="0"/>
        <w:kinsoku/>
        <w:wordWrap/>
        <w:overflowPunct/>
        <w:topLinePunct w:val="0"/>
        <w:bidi w:val="0"/>
        <w:adjustRightInd/>
        <w:snapToGrid/>
        <w:spacing w:line="579" w:lineRule="exact"/>
        <w:ind w:left="0" w:leftChars="0" w:right="0" w:rightChars="0" w:firstLine="644" w:firstLineChars="200"/>
        <w:jc w:val="both"/>
        <w:textAlignment w:val="auto"/>
        <w:outlineLvl w:val="9"/>
        <w:rPr>
          <w:rFonts w:ascii="楷体" w:hAnsi="楷体" w:eastAsia="楷体" w:cs="楷体"/>
          <w:b/>
          <w:bCs/>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福田区规模以上工业企业于上年度租赁自用厂房并开展生产制造的，按照其工业产值贡献给予年度厂房实际租金金额的50%，每年给予最高300万元的支持。享受房租支持期间不得转租，违反本规定的，应返还已拨付的产业资金，并取消当年申请租赁工业厂房支持的资格。</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w:t>
      </w:r>
    </w:p>
    <w:p>
      <w:pPr>
        <w:keepNext w:val="0"/>
        <w:keepLines w:val="0"/>
        <w:pageBreakBefore w:val="0"/>
        <w:widowControl w:val="0"/>
        <w:numPr>
          <w:ilvl w:val="0"/>
          <w:numId w:val="1"/>
        </w:numPr>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纳入福田区在地统计的规模以上工业企业；</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租赁的</w:t>
      </w:r>
      <w:r>
        <w:rPr>
          <w:rFonts w:hint="eastAsia" w:ascii="仿宋_GB2312" w:eastAsia="仿宋_GB2312"/>
          <w:sz w:val="32"/>
          <w:szCs w:val="32"/>
          <w:lang w:eastAsia="zh-CN"/>
        </w:rPr>
        <w:t>深圳市内</w:t>
      </w:r>
      <w:r>
        <w:rPr>
          <w:rFonts w:hint="eastAsia" w:ascii="仿宋_GB2312" w:eastAsia="仿宋_GB2312"/>
          <w:sz w:val="32"/>
          <w:szCs w:val="32"/>
        </w:rPr>
        <w:t>厂房</w:t>
      </w:r>
      <w:r>
        <w:rPr>
          <w:rFonts w:hint="eastAsia" w:ascii="仿宋_GB2312" w:eastAsia="仿宋_GB2312"/>
          <w:sz w:val="32"/>
          <w:szCs w:val="32"/>
          <w:lang w:eastAsia="zh-CN"/>
        </w:rPr>
        <w:t>且</w:t>
      </w:r>
      <w:r>
        <w:rPr>
          <w:rFonts w:hint="eastAsia" w:ascii="仿宋_GB2312" w:eastAsia="仿宋_GB2312"/>
          <w:sz w:val="32"/>
          <w:szCs w:val="32"/>
        </w:rPr>
        <w:t>属于自用并开展生产制造；</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strike w:val="0"/>
          <w:color w:val="auto"/>
          <w:sz w:val="32"/>
          <w:szCs w:val="32"/>
          <w:u w:val="none"/>
        </w:rPr>
      </w:pPr>
      <w:r>
        <w:rPr>
          <w:rFonts w:hint="eastAsia" w:ascii="仿宋_GB2312" w:eastAsia="仿宋_GB2312"/>
          <w:strike w:val="0"/>
          <w:dstrike w:val="0"/>
          <w:color w:val="auto"/>
          <w:sz w:val="32"/>
          <w:szCs w:val="32"/>
          <w:u w:val="none"/>
          <w:lang w:val="en-US" w:eastAsia="zh-CN"/>
        </w:rPr>
        <w:t>3.</w:t>
      </w:r>
      <w:r>
        <w:rPr>
          <w:rFonts w:hint="eastAsia" w:ascii="仿宋_GB2312" w:eastAsia="仿宋_GB2312"/>
          <w:strike w:val="0"/>
          <w:dstrike w:val="0"/>
          <w:color w:val="auto"/>
          <w:sz w:val="32"/>
          <w:szCs w:val="32"/>
          <w:u w:val="none"/>
          <w:lang w:eastAsia="zh-CN"/>
        </w:rPr>
        <w:t>企业</w:t>
      </w:r>
      <w:r>
        <w:rPr>
          <w:rFonts w:hint="eastAsia" w:ascii="仿宋_GB2312" w:eastAsia="仿宋_GB2312"/>
          <w:strike w:val="0"/>
          <w:dstrike w:val="0"/>
          <w:color w:val="auto"/>
          <w:sz w:val="32"/>
          <w:szCs w:val="32"/>
          <w:u w:val="none"/>
        </w:rPr>
        <w:t>上年度</w:t>
      </w:r>
      <w:r>
        <w:rPr>
          <w:rFonts w:hint="eastAsia" w:ascii="仿宋_GB2312" w:eastAsia="仿宋_GB2312"/>
          <w:strike w:val="0"/>
          <w:dstrike w:val="0"/>
          <w:color w:val="auto"/>
          <w:sz w:val="32"/>
          <w:szCs w:val="32"/>
          <w:u w:val="none"/>
          <w:lang w:eastAsia="zh-CN"/>
        </w:rPr>
        <w:t>综合贡献</w:t>
      </w:r>
      <w:r>
        <w:rPr>
          <w:rFonts w:hint="eastAsia" w:ascii="仿宋_GB2312" w:eastAsia="仿宋_GB2312"/>
          <w:strike w:val="0"/>
          <w:dstrike w:val="0"/>
          <w:color w:val="auto"/>
          <w:sz w:val="32"/>
          <w:szCs w:val="32"/>
          <w:u w:val="none"/>
        </w:rPr>
        <w:t>不低于200万元；</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年度实际租金经专项审计；</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Style w:val="8"/>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工业厂房在享受房租支持期间不得转租，否则</w:t>
      </w:r>
      <w:r>
        <w:rPr>
          <w:rFonts w:hint="eastAsia" w:ascii="仿宋_GB2312" w:hAnsi="仿宋_GB2312" w:eastAsia="仿宋_GB2312" w:cs="仿宋_GB2312"/>
          <w:sz w:val="32"/>
          <w:szCs w:val="32"/>
        </w:rPr>
        <w:t>需返还已拨付的产业资金</w:t>
      </w:r>
      <w:r>
        <w:rPr>
          <w:rStyle w:val="8"/>
          <w:rFonts w:hint="eastAsia" w:ascii="仿宋_GB2312" w:eastAsia="仿宋_GB2312"/>
          <w:sz w:val="32"/>
          <w:szCs w:val="32"/>
        </w:rPr>
        <w:t>，并取消当年申请租赁工业厂房支持的资格。</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Style w:val="8"/>
          <w:rFonts w:hint="eastAsia" w:ascii="仿宋_GB2312" w:eastAsia="仿宋_GB2312"/>
          <w:b w:val="0"/>
          <w:bCs w:val="0"/>
          <w:sz w:val="32"/>
          <w:szCs w:val="32"/>
        </w:rPr>
      </w:pPr>
      <w:r>
        <w:rPr>
          <w:rFonts w:hint="eastAsia" w:ascii="仿宋_GB2312" w:eastAsia="仿宋_GB2312"/>
          <w:b w:val="0"/>
          <w:bCs w:val="0"/>
          <w:color w:val="auto"/>
          <w:sz w:val="32"/>
          <w:szCs w:val="32"/>
          <w:highlight w:val="none"/>
          <w:u w:val="none"/>
          <w:lang w:eastAsia="zh-CN"/>
        </w:rPr>
        <w:t>注：</w:t>
      </w:r>
      <w:r>
        <w:rPr>
          <w:rFonts w:hint="eastAsia" w:ascii="仿宋_GB2312" w:eastAsia="仿宋_GB2312"/>
          <w:b w:val="0"/>
          <w:bCs w:val="0"/>
          <w:color w:val="auto"/>
          <w:sz w:val="32"/>
          <w:szCs w:val="32"/>
          <w:highlight w:val="none"/>
          <w:u w:val="none"/>
        </w:rPr>
        <w:t>非福田区工业厂房必须提供租赁凭证。</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4008"/>
        <w:gridCol w:w="237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008"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372"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281" w:type="dxa"/>
            <w:vAlign w:val="center"/>
          </w:tcPr>
          <w:p>
            <w:pPr>
              <w:spacing w:line="40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1" w:type="dxa"/>
            <w:vMerge w:val="restart"/>
            <w:vAlign w:val="center"/>
          </w:tcPr>
          <w:p>
            <w:pPr>
              <w:spacing w:line="400" w:lineRule="exac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40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tcBorders>
              <w:bottom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008" w:type="dxa"/>
            <w:tcBorders>
              <w:bottom w:val="single" w:color="auto" w:sz="4" w:space="0"/>
            </w:tcBorders>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企业情况和厂房租赁情况介绍</w:t>
            </w:r>
          </w:p>
        </w:tc>
        <w:tc>
          <w:tcPr>
            <w:tcW w:w="2372" w:type="dxa"/>
            <w:tcBorders>
              <w:bottom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281" w:type="dxa"/>
            <w:vMerge w:val="continue"/>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008" w:type="dxa"/>
            <w:vAlign w:val="center"/>
          </w:tcPr>
          <w:p>
            <w:pPr>
              <w:spacing w:line="0" w:lineRule="atLeast"/>
              <w:jc w:val="lef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1" w:type="dxa"/>
            <w:vMerge w:val="continue"/>
            <w:vAlign w:val="center"/>
          </w:tcPr>
          <w:p>
            <w:pPr>
              <w:spacing w:line="4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281" w:type="dxa"/>
            <w:vMerge w:val="continue"/>
            <w:vAlign w:val="center"/>
          </w:tcPr>
          <w:p>
            <w:pPr>
              <w:spacing w:line="4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专业机构提供的申报项目专项审计报告</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281" w:type="dxa"/>
            <w:vMerge w:val="continue"/>
            <w:vAlign w:val="center"/>
          </w:tcPr>
          <w:p>
            <w:pPr>
              <w:spacing w:line="4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highlight w:val="none"/>
              </w:rPr>
              <w:t>工业厂房租赁合同，</w:t>
            </w:r>
            <w:r>
              <w:rPr>
                <w:rFonts w:hint="eastAsia" w:ascii="仿宋_GB2312" w:hAnsi="仿宋_GB2312" w:eastAsia="仿宋_GB2312" w:cs="仿宋_GB2312"/>
                <w:color w:val="auto"/>
                <w:szCs w:val="21"/>
                <w:highlight w:val="none"/>
                <w:u w:val="none"/>
              </w:rPr>
              <w:t>非福田区工业厂房必须提供租赁凭证</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1" w:type="dxa"/>
            <w:vMerge w:val="continue"/>
            <w:vAlign w:val="center"/>
          </w:tcPr>
          <w:p>
            <w:pPr>
              <w:spacing w:line="4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申请厂房的租赁费用发票及付款的银行凭证</w:t>
            </w:r>
          </w:p>
        </w:tc>
        <w:tc>
          <w:tcPr>
            <w:tcW w:w="2372"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281" w:type="dxa"/>
            <w:vMerge w:val="continue"/>
            <w:vAlign w:val="center"/>
          </w:tcPr>
          <w:p>
            <w:pPr>
              <w:spacing w:line="4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4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8</w:t>
            </w:r>
          </w:p>
        </w:tc>
        <w:tc>
          <w:tcPr>
            <w:tcW w:w="4008" w:type="dxa"/>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372" w:type="dxa"/>
            <w:vAlign w:val="center"/>
          </w:tcPr>
          <w:p>
            <w:pPr>
              <w:spacing w:line="400" w:lineRule="exact"/>
              <w:rPr>
                <w:rFonts w:ascii="仿宋_GB2312" w:hAnsi="仿宋_GB2312" w:eastAsia="仿宋_GB2312" w:cs="仿宋_GB2312"/>
                <w:szCs w:val="21"/>
              </w:rPr>
            </w:pPr>
          </w:p>
        </w:tc>
        <w:tc>
          <w:tcPr>
            <w:tcW w:w="1281" w:type="dxa"/>
            <w:vMerge w:val="continue"/>
            <w:vAlign w:val="center"/>
          </w:tcPr>
          <w:p>
            <w:pPr>
              <w:spacing w:line="400" w:lineRule="exact"/>
              <w:rPr>
                <w:rFonts w:ascii="仿宋_GB2312" w:hAnsi="仿宋_GB2312" w:eastAsia="仿宋_GB2312" w:cs="仿宋_GB2312"/>
                <w:szCs w:val="21"/>
              </w:rPr>
            </w:pPr>
          </w:p>
        </w:tc>
      </w:tr>
    </w:tbl>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autoSpaceDE w:val="0"/>
        <w:autoSpaceDN w:val="0"/>
        <w:spacing w:line="480" w:lineRule="exact"/>
        <w:rPr>
          <w:rFonts w:ascii="仿宋_GB2312" w:eastAsia="仿宋_GB2312"/>
          <w:sz w:val="32"/>
          <w:szCs w:val="32"/>
        </w:rPr>
      </w:pPr>
    </w:p>
    <w:p>
      <w:pPr>
        <w:keepNext w:val="0"/>
        <w:keepLines w:val="0"/>
        <w:pageBreakBefore w:val="0"/>
        <w:widowControl w:val="0"/>
        <w:kinsoku/>
        <w:wordWrap/>
        <w:overflowPunct/>
        <w:topLinePunct w:val="0"/>
        <w:bidi w:val="0"/>
        <w:adjustRightInd/>
        <w:snapToGrid/>
        <w:spacing w:line="560" w:lineRule="exact"/>
        <w:ind w:left="0" w:leftChars="0" w:right="0" w:rightChars="0" w:firstLine="644"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（五）工业投资支持</w:t>
      </w:r>
    </w:p>
    <w:p>
      <w:pPr>
        <w:keepNext w:val="0"/>
        <w:keepLines w:val="0"/>
        <w:pageBreakBefore w:val="0"/>
        <w:widowControl w:val="0"/>
        <w:kinsoku/>
        <w:wordWrap/>
        <w:overflowPunct/>
        <w:topLinePunct w:val="0"/>
        <w:bidi w:val="0"/>
        <w:adjustRightInd/>
        <w:snapToGrid/>
        <w:spacing w:line="560" w:lineRule="exact"/>
        <w:ind w:left="0" w:leftChars="0" w:right="0" w:rightChars="0" w:firstLine="644" w:firstLineChars="200"/>
        <w:jc w:val="both"/>
        <w:textAlignment w:val="auto"/>
        <w:outlineLvl w:val="9"/>
        <w:rPr>
          <w:rStyle w:val="8"/>
          <w:rFonts w:hint="eastAsia" w:ascii="仿宋_GB2312" w:eastAsia="仿宋_GB2312"/>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对福田区规模以上工业企业实施新的工业投资项目，且纳入上年度福田区工业投资统计，专项审计后，按照实际投资金额的5%，给予最高500万元的支持。</w:t>
      </w:r>
    </w:p>
    <w:p>
      <w:pPr>
        <w:keepNext w:val="0"/>
        <w:keepLines w:val="0"/>
        <w:pageBreakBefore w:val="0"/>
        <w:widowControl w:val="0"/>
        <w:kinsoku/>
        <w:wordWrap/>
        <w:overflowPunct/>
        <w:topLinePunct w:val="0"/>
        <w:bidi w:val="0"/>
        <w:adjustRightInd/>
        <w:snapToGrid/>
        <w:spacing w:line="560"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4" w:firstLineChars="200"/>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辖区规模以上工业企业实施新的工业投资项目；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4"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投资项目已纳入上年度福田区统计局工业投资统计；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4"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项目经过专项审计</w:t>
      </w:r>
      <w:r>
        <w:rPr>
          <w:rFonts w:hint="eastAsia" w:ascii="仿宋_GB2312" w:eastAsia="仿宋_GB2312"/>
          <w:sz w:val="32"/>
          <w:szCs w:val="32"/>
          <w:lang w:eastAsia="zh-CN"/>
        </w:rPr>
        <w:t>。</w:t>
      </w:r>
      <w:r>
        <w:rPr>
          <w:rFonts w:hint="eastAsia" w:ascii="仿宋_GB2312" w:eastAsia="仿宋_GB2312"/>
          <w:sz w:val="32"/>
          <w:szCs w:val="32"/>
        </w:rPr>
        <w:t>专项审计报告要求包含以下内容：被审计单位基本情况和上年度主要经济指标；核实上年度1月1日起项目实际投资额，同时附项目支出明细表（含设备名称、金额、数量、购置时间等内容）；审计单位认为需要披露的其他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4" w:firstLineChars="200"/>
        <w:jc w:val="both"/>
        <w:textAlignment w:val="auto"/>
        <w:outlineLvl w:val="9"/>
        <w:rPr>
          <w:rFonts w:hint="eastAsia" w:ascii="仿宋_GB2312" w:eastAsia="仿宋_GB2312"/>
          <w:color w:val="FF0000"/>
          <w:sz w:val="32"/>
          <w:szCs w:val="32"/>
          <w:highlight w:val="none"/>
          <w:u w:val="none"/>
          <w:lang w:eastAsia="zh-CN"/>
        </w:rPr>
      </w:pPr>
      <w:r>
        <w:rPr>
          <w:rFonts w:hint="eastAsia" w:ascii="仿宋_GB2312" w:eastAsia="仿宋_GB2312"/>
          <w:sz w:val="32"/>
          <w:szCs w:val="32"/>
          <w:lang w:val="en-US" w:eastAsia="zh-CN"/>
        </w:rPr>
        <w:t>4.城市更新项目不在支持范围内。</w:t>
      </w:r>
    </w:p>
    <w:p>
      <w:pPr>
        <w:keepNext w:val="0"/>
        <w:keepLines w:val="0"/>
        <w:pageBreakBefore w:val="0"/>
        <w:widowControl w:val="0"/>
        <w:kinsoku/>
        <w:wordWrap/>
        <w:overflowPunct/>
        <w:topLinePunct w:val="0"/>
        <w:bidi w:val="0"/>
        <w:adjustRightInd/>
        <w:snapToGrid/>
        <w:spacing w:line="560"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bidi w:val="0"/>
        <w:adjustRightInd/>
        <w:snapToGrid/>
        <w:spacing w:line="560"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256"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521"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36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restart"/>
            <w:vAlign w:val="center"/>
          </w:tcPr>
          <w:p>
            <w:pPr>
              <w:spacing w:line="240" w:lineRule="exac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256"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企业情况和项目情况介绍</w:t>
            </w:r>
          </w:p>
        </w:tc>
        <w:tc>
          <w:tcPr>
            <w:tcW w:w="2521" w:type="dxa"/>
            <w:tcBorders>
              <w:bottom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360" w:type="dxa"/>
            <w:vMerge w:val="continue"/>
            <w:vAlign w:val="center"/>
          </w:tcPr>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256" w:type="dxa"/>
            <w:vAlign w:val="center"/>
          </w:tcPr>
          <w:p>
            <w:pPr>
              <w:spacing w:line="280" w:lineRule="exac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专业机构提供的申报项目专项审计报告</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项目有关费用发票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521" w:type="dxa"/>
            <w:vAlign w:val="center"/>
          </w:tcPr>
          <w:p>
            <w:pPr>
              <w:spacing w:line="280" w:lineRule="exact"/>
              <w:rPr>
                <w:rFonts w:ascii="仿宋_GB2312" w:hAnsi="仿宋_GB2312" w:eastAsia="仿宋_GB2312" w:cs="仿宋_GB2312"/>
                <w:szCs w:val="21"/>
              </w:rPr>
            </w:pPr>
          </w:p>
        </w:tc>
        <w:tc>
          <w:tcPr>
            <w:tcW w:w="1360" w:type="dxa"/>
            <w:vMerge w:val="continue"/>
            <w:vAlign w:val="center"/>
          </w:tcPr>
          <w:p>
            <w:pPr>
              <w:spacing w:line="480" w:lineRule="exact"/>
              <w:rPr>
                <w:rFonts w:ascii="仿宋_GB2312" w:hAnsi="仿宋_GB2312" w:eastAsia="仿宋_GB2312" w:cs="仿宋_GB2312"/>
                <w:szCs w:val="21"/>
              </w:rPr>
            </w:pPr>
          </w:p>
        </w:tc>
      </w:tr>
    </w:tbl>
    <w:p>
      <w:pPr>
        <w:spacing w:line="500" w:lineRule="exact"/>
        <w:ind w:firstLine="644"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（六）技术改造支持</w:t>
      </w:r>
    </w:p>
    <w:p>
      <w:pPr>
        <w:spacing w:line="560" w:lineRule="exact"/>
        <w:ind w:firstLine="644" w:firstLineChars="200"/>
        <w:rPr>
          <w:rStyle w:val="8"/>
          <w:rFonts w:ascii="仿宋_GB2312" w:eastAsia="仿宋_GB2312"/>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对纳入上年度福田区工业技术改造统计的技改项目，经专项审计后，按照项目实际投资额的5%，给予最高500万元的支持。</w:t>
      </w:r>
      <w:r>
        <w:rPr>
          <w:rStyle w:val="8"/>
          <w:rFonts w:ascii="仿宋_GB2312" w:eastAsia="仿宋_GB2312"/>
          <w:sz w:val="32"/>
          <w:szCs w:val="32"/>
        </w:rPr>
        <w:t xml:space="preserve">  </w:t>
      </w:r>
    </w:p>
    <w:p>
      <w:pPr>
        <w:autoSpaceDE w:val="0"/>
        <w:autoSpaceDN w:val="0"/>
        <w:spacing w:line="500" w:lineRule="exact"/>
        <w:ind w:firstLine="644" w:firstLineChars="200"/>
        <w:rPr>
          <w:rFonts w:ascii="仿宋_GB2312" w:eastAsia="仿宋_GB2312"/>
          <w:b/>
          <w:bCs/>
          <w:sz w:val="32"/>
          <w:szCs w:val="32"/>
        </w:rPr>
      </w:pPr>
      <w:r>
        <w:rPr>
          <w:rFonts w:hint="eastAsia" w:ascii="仿宋_GB2312" w:eastAsia="仿宋_GB2312"/>
          <w:b/>
          <w:bCs/>
          <w:sz w:val="32"/>
          <w:szCs w:val="32"/>
        </w:rPr>
        <w:t>申请条件：</w:t>
      </w:r>
    </w:p>
    <w:p>
      <w:pPr>
        <w:autoSpaceDE w:val="0"/>
        <w:autoSpaceDN w:val="0"/>
        <w:spacing w:line="500" w:lineRule="exact"/>
        <w:ind w:firstLine="644"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项目已</w:t>
      </w:r>
      <w:r>
        <w:rPr>
          <w:rFonts w:hint="eastAsia" w:ascii="仿宋_GB2312" w:hAnsi="仿宋_GB2312" w:eastAsia="仿宋_GB2312" w:cs="仿宋_GB2312"/>
          <w:sz w:val="32"/>
          <w:szCs w:val="32"/>
        </w:rPr>
        <w:t>纳入上年度福田区工业技术改造投资统计</w:t>
      </w:r>
      <w:r>
        <w:rPr>
          <w:rFonts w:hint="eastAsia" w:ascii="仿宋_GB2312" w:eastAsia="仿宋_GB2312"/>
          <w:sz w:val="32"/>
          <w:szCs w:val="32"/>
        </w:rPr>
        <w:t>；</w:t>
      </w:r>
    </w:p>
    <w:p>
      <w:pPr>
        <w:autoSpaceDE w:val="0"/>
        <w:autoSpaceDN w:val="0"/>
        <w:spacing w:line="500" w:lineRule="exact"/>
        <w:ind w:firstLine="644"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项目经过专项审计</w:t>
      </w:r>
      <w:r>
        <w:rPr>
          <w:rFonts w:hint="eastAsia" w:ascii="仿宋_GB2312" w:eastAsia="仿宋_GB2312"/>
          <w:sz w:val="32"/>
          <w:szCs w:val="32"/>
          <w:lang w:eastAsia="zh-CN"/>
        </w:rPr>
        <w:t>。</w:t>
      </w:r>
      <w:r>
        <w:rPr>
          <w:rFonts w:hint="eastAsia" w:ascii="仿宋_GB2312" w:eastAsia="仿宋_GB2312"/>
          <w:sz w:val="32"/>
          <w:szCs w:val="32"/>
        </w:rPr>
        <w:t>专项审计报告要求包含以下内容：被审计单位基本情况和上年度主要经济指标；核实上年度1月1日起项目实际投资额，同时附项目支出明细表（含设备名称、金额、数量、购置时间等内容）；审计单位认为需要披露的其他内容。</w:t>
      </w:r>
    </w:p>
    <w:p>
      <w:pPr>
        <w:spacing w:line="500" w:lineRule="exact"/>
        <w:ind w:firstLine="644" w:firstLineChars="200"/>
        <w:rPr>
          <w:rFonts w:hint="eastAsia" w:ascii="仿宋_GB2312" w:eastAsia="仿宋_GB2312"/>
          <w:b/>
          <w:bCs/>
          <w:sz w:val="32"/>
          <w:szCs w:val="32"/>
        </w:rPr>
      </w:pPr>
    </w:p>
    <w:p>
      <w:pPr>
        <w:spacing w:line="50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256"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521"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36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restart"/>
            <w:vAlign w:val="center"/>
          </w:tcPr>
          <w:p>
            <w:pPr>
              <w:spacing w:line="240" w:lineRule="exac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256" w:type="dxa"/>
            <w:tcBorders>
              <w:bottom w:val="single" w:color="auto" w:sz="4" w:space="0"/>
            </w:tcBorders>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企业情况和项目情况介绍</w:t>
            </w:r>
          </w:p>
        </w:tc>
        <w:tc>
          <w:tcPr>
            <w:tcW w:w="2521" w:type="dxa"/>
            <w:tcBorders>
              <w:bottom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福田区税务部门开具的企业上年度税纳税证明</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专业机构提供的申报项目专项审计报告</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项目有关费用发票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425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521" w:type="dxa"/>
            <w:vAlign w:val="center"/>
          </w:tcPr>
          <w:p>
            <w:pPr>
              <w:spacing w:line="280" w:lineRule="exact"/>
              <w:jc w:val="center"/>
              <w:rPr>
                <w:rFonts w:ascii="仿宋_GB2312" w:hAnsi="仿宋_GB2312" w:eastAsia="仿宋_GB2312" w:cs="仿宋_GB2312"/>
                <w:szCs w:val="21"/>
              </w:rPr>
            </w:pPr>
          </w:p>
        </w:tc>
        <w:tc>
          <w:tcPr>
            <w:tcW w:w="1360" w:type="dxa"/>
            <w:vMerge w:val="continue"/>
            <w:vAlign w:val="center"/>
          </w:tcPr>
          <w:p>
            <w:pPr>
              <w:spacing w:line="480" w:lineRule="exact"/>
              <w:rPr>
                <w:rFonts w:ascii="仿宋_GB2312" w:hAnsi="仿宋_GB2312" w:eastAsia="仿宋_GB2312" w:cs="仿宋_GB2312"/>
                <w:szCs w:val="21"/>
              </w:rPr>
            </w:pPr>
          </w:p>
        </w:tc>
      </w:tr>
    </w:tbl>
    <w:p>
      <w:pPr>
        <w:spacing w:line="500" w:lineRule="exact"/>
        <w:ind w:firstLine="644" w:firstLineChars="200"/>
        <w:rPr>
          <w:rFonts w:hint="eastAsia" w:ascii="楷体" w:hAnsi="楷体" w:eastAsia="楷体" w:cs="楷体"/>
          <w:b/>
          <w:bCs/>
          <w:sz w:val="32"/>
          <w:szCs w:val="32"/>
        </w:rPr>
      </w:pPr>
    </w:p>
    <w:p>
      <w:pPr>
        <w:spacing w:line="500" w:lineRule="exact"/>
        <w:ind w:firstLine="644" w:firstLineChars="200"/>
        <w:rPr>
          <w:rFonts w:hint="eastAsia" w:ascii="楷体" w:hAnsi="楷体" w:eastAsia="楷体" w:cs="楷体"/>
          <w:b/>
          <w:bCs/>
          <w:sz w:val="32"/>
          <w:szCs w:val="32"/>
        </w:rPr>
      </w:pPr>
    </w:p>
    <w:p>
      <w:pPr>
        <w:spacing w:line="500" w:lineRule="exact"/>
        <w:ind w:firstLine="644" w:firstLineChars="200"/>
        <w:rPr>
          <w:rFonts w:hint="eastAsia" w:ascii="楷体" w:hAnsi="楷体" w:eastAsia="楷体" w:cs="楷体"/>
          <w:b/>
          <w:bCs/>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Style w:val="8"/>
          <w:rFonts w:hint="eastAsia" w:ascii="楷体_GB2312" w:hAnsi="楷体_GB2312" w:eastAsia="楷体_GB2312" w:cs="楷体_GB2312"/>
          <w:b w:val="0"/>
          <w:bCs w:val="0"/>
          <w:sz w:val="32"/>
          <w:szCs w:val="32"/>
          <w:lang w:val="en-US"/>
        </w:rPr>
      </w:pPr>
      <w:r>
        <w:rPr>
          <w:rStyle w:val="8"/>
          <w:rFonts w:hint="eastAsia" w:ascii="楷体_GB2312" w:hAnsi="楷体_GB2312" w:eastAsia="楷体_GB2312" w:cs="楷体_GB2312"/>
          <w:b w:val="0"/>
          <w:bCs w:val="0"/>
          <w:sz w:val="32"/>
          <w:szCs w:val="32"/>
        </w:rPr>
        <w:t>贷款贴息</w:t>
      </w:r>
      <w:r>
        <w:rPr>
          <w:rStyle w:val="8"/>
          <w:rFonts w:hint="eastAsia" w:ascii="楷体_GB2312" w:hAnsi="楷体_GB2312" w:eastAsia="楷体_GB2312" w:cs="楷体_GB2312"/>
          <w:b w:val="0"/>
          <w:bCs w:val="0"/>
          <w:sz w:val="32"/>
          <w:szCs w:val="32"/>
          <w:lang w:val="en-U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4"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eastAsia="仿宋_GB2312"/>
          <w:b/>
          <w:bCs/>
          <w:color w:val="auto"/>
          <w:sz w:val="32"/>
          <w:szCs w:val="32"/>
          <w:highlight w:val="none"/>
        </w:rPr>
        <w:t>项目说明：</w:t>
      </w:r>
      <w:r>
        <w:rPr>
          <w:rFonts w:hint="eastAsia" w:ascii="仿宋_GB2312" w:hAnsi="仿宋_GB2312" w:eastAsia="仿宋_GB2312" w:cs="仿宋_GB2312"/>
          <w:color w:val="auto"/>
          <w:sz w:val="32"/>
          <w:szCs w:val="32"/>
          <w:highlight w:val="none"/>
        </w:rPr>
        <w:t>对纳入福田区统计且本年度工业增加值实现正增长的规模以上工业企业，在深圳市任一银行贷款，可按其本年度1月1日至12月31日之间、最长连续12个月实际支付的利息，按其贡献，给予最高30%，最高150万元的贴息支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申请条件：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纳入福田区在地统计的规模以上工业企业；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本年度企业工业增加值实现正增长；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上年度综合贡献不低于100万元。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eastAsia="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eastAsia="仿宋_GB2312"/>
          <w:b/>
          <w:bCs/>
          <w:color w:val="auto"/>
          <w:sz w:val="32"/>
          <w:szCs w:val="32"/>
          <w:highlight w:val="none"/>
        </w:rPr>
        <w:t>申报材料：</w:t>
      </w:r>
    </w:p>
    <w:tbl>
      <w:tblPr>
        <w:tblStyle w:val="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序号</w:t>
            </w:r>
          </w:p>
        </w:tc>
        <w:tc>
          <w:tcPr>
            <w:tcW w:w="4256" w:type="dxa"/>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材料名称</w:t>
            </w:r>
          </w:p>
        </w:tc>
        <w:tc>
          <w:tcPr>
            <w:tcW w:w="2521" w:type="dxa"/>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材料要求</w:t>
            </w:r>
          </w:p>
        </w:tc>
        <w:tc>
          <w:tcPr>
            <w:tcW w:w="1360" w:type="dxa"/>
            <w:vAlign w:val="center"/>
          </w:tcPr>
          <w:p>
            <w:pPr>
              <w:spacing w:line="480" w:lineRule="exact"/>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w:t>
            </w:r>
          </w:p>
        </w:tc>
        <w:tc>
          <w:tcPr>
            <w:tcW w:w="4256" w:type="dxa"/>
            <w:vAlign w:val="center"/>
          </w:tcPr>
          <w:p>
            <w:pPr>
              <w:spacing w:line="28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福田区产业发展专项资金申请表</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restart"/>
            <w:vAlign w:val="center"/>
          </w:tcPr>
          <w:p>
            <w:pPr>
              <w:spacing w:line="280" w:lineRule="exact"/>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bCs/>
                <w:color w:val="auto"/>
                <w:szCs w:val="21"/>
                <w:highlight w:val="none"/>
              </w:rPr>
              <w:t>申报材料需全部上传电子文档，电子文档的命名与材料名称一致</w:t>
            </w:r>
            <w:r>
              <w:rPr>
                <w:rFonts w:hint="eastAsia" w:ascii="仿宋_GB2312" w:hAnsi="仿宋_GB2312" w:eastAsia="仿宋_GB2312" w:cs="仿宋_GB2312"/>
                <w:color w:val="auto"/>
                <w:kern w:val="0"/>
                <w:szCs w:val="21"/>
                <w:highlight w:val="none"/>
              </w:rPr>
              <w:t>(财务审计报告可上传事务所提供的电子版)</w:t>
            </w:r>
            <w:r>
              <w:rPr>
                <w:rFonts w:hint="eastAsia" w:ascii="仿宋_GB2312" w:hAnsi="仿宋_GB2312" w:eastAsia="仿宋_GB2312" w:cs="仿宋_GB2312"/>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2</w:t>
            </w:r>
          </w:p>
        </w:tc>
        <w:tc>
          <w:tcPr>
            <w:tcW w:w="4256" w:type="dxa"/>
            <w:vAlign w:val="center"/>
          </w:tcPr>
          <w:p>
            <w:pPr>
              <w:spacing w:line="280" w:lineRule="exact"/>
              <w:rPr>
                <w:rFonts w:hint="eastAsia" w:ascii="仿宋_GB2312" w:hAnsi="仿宋_GB2312" w:eastAsia="仿宋_GB2312" w:cs="仿宋_GB2312"/>
                <w:color w:val="auto"/>
                <w:szCs w:val="21"/>
                <w:highlight w:val="none"/>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验原件交复印件（盖章）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3</w:t>
            </w:r>
          </w:p>
        </w:tc>
        <w:tc>
          <w:tcPr>
            <w:tcW w:w="4256" w:type="dxa"/>
            <w:vAlign w:val="center"/>
          </w:tcPr>
          <w:p>
            <w:pPr>
              <w:spacing w:line="28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福田区税务部门开具的企业上年度纳税证明</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打印（盖章）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4</w:t>
            </w:r>
          </w:p>
        </w:tc>
        <w:tc>
          <w:tcPr>
            <w:tcW w:w="4256" w:type="dxa"/>
            <w:vAlign w:val="center"/>
          </w:tcPr>
          <w:p>
            <w:pPr>
              <w:spacing w:line="28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贷款合同</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验原件交复印件（盖章）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5</w:t>
            </w:r>
          </w:p>
        </w:tc>
        <w:tc>
          <w:tcPr>
            <w:tcW w:w="4256" w:type="dxa"/>
            <w:vAlign w:val="center"/>
          </w:tcPr>
          <w:p>
            <w:pPr>
              <w:autoSpaceDE w:val="0"/>
              <w:spacing w:line="280" w:lineRule="exact"/>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贷款银行出具的借款和还款收据</w:t>
            </w:r>
          </w:p>
        </w:tc>
        <w:tc>
          <w:tcPr>
            <w:tcW w:w="2521" w:type="dxa"/>
            <w:vAlign w:val="center"/>
          </w:tcPr>
          <w:p>
            <w:pPr>
              <w:autoSpaceDE w:val="0"/>
              <w:spacing w:line="280" w:lineRule="exact"/>
              <w:jc w:val="center"/>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验原件交复印件（盖章）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6</w:t>
            </w:r>
          </w:p>
        </w:tc>
        <w:tc>
          <w:tcPr>
            <w:tcW w:w="4256" w:type="dxa"/>
            <w:vAlign w:val="center"/>
          </w:tcPr>
          <w:p>
            <w:pPr>
              <w:autoSpaceDE w:val="0"/>
              <w:spacing w:line="280" w:lineRule="exact"/>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利息支付清单证明</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原件（银行出具并盖章）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7</w:t>
            </w:r>
          </w:p>
        </w:tc>
        <w:tc>
          <w:tcPr>
            <w:tcW w:w="4256" w:type="dxa"/>
            <w:vAlign w:val="center"/>
          </w:tcPr>
          <w:p>
            <w:pPr>
              <w:autoSpaceDE w:val="0"/>
              <w:spacing w:line="280" w:lineRule="exact"/>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实际发生利息的</w:t>
            </w:r>
            <w:r>
              <w:rPr>
                <w:rFonts w:hint="eastAsia" w:ascii="仿宋_GB2312" w:hAnsi="仿宋_GB2312" w:eastAsia="仿宋_GB2312" w:cs="仿宋_GB2312"/>
                <w:color w:val="auto"/>
                <w:szCs w:val="21"/>
                <w:highlight w:val="none"/>
                <w:lang w:eastAsia="zh-CN"/>
              </w:rPr>
              <w:t>发票或银行回单等</w:t>
            </w:r>
            <w:r>
              <w:rPr>
                <w:rFonts w:ascii="仿宋_GB2312" w:hAnsi="仿宋_GB2312" w:eastAsia="仿宋_GB2312" w:cs="仿宋_GB2312"/>
                <w:color w:val="auto"/>
                <w:szCs w:val="21"/>
                <w:highlight w:val="none"/>
              </w:rPr>
              <w:t>合法凭证</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验原件交复印件（盖章）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8</w:t>
            </w:r>
          </w:p>
        </w:tc>
        <w:tc>
          <w:tcPr>
            <w:tcW w:w="4256" w:type="dxa"/>
            <w:vAlign w:val="center"/>
          </w:tcPr>
          <w:p>
            <w:pPr>
              <w:autoSpaceDE w:val="0"/>
              <w:spacing w:line="280" w:lineRule="exact"/>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企业承诺函（内容：承诺该笔贷款未在其他部门申请过贴息支持）</w:t>
            </w:r>
          </w:p>
        </w:tc>
        <w:tc>
          <w:tcPr>
            <w:tcW w:w="2521" w:type="dxa"/>
            <w:vAlign w:val="center"/>
          </w:tcPr>
          <w:p>
            <w:pPr>
              <w:autoSpaceDE w:val="0"/>
              <w:spacing w:line="280" w:lineRule="exact"/>
              <w:jc w:val="center"/>
              <w:rPr>
                <w:rFonts w:hint="eastAsia" w:ascii="仿宋_GB2312" w:hAnsi="仿宋_GB2312" w:eastAsia="仿宋_GB2312" w:cs="仿宋_GB2312"/>
                <w:color w:val="auto"/>
                <w:szCs w:val="21"/>
                <w:highlight w:val="none"/>
              </w:rPr>
            </w:pPr>
            <w:r>
              <w:rPr>
                <w:rFonts w:ascii="仿宋_GB2312" w:hAnsi="仿宋_GB2312" w:eastAsia="仿宋_GB2312" w:cs="仿宋_GB2312"/>
                <w:color w:val="auto"/>
                <w:szCs w:val="21"/>
                <w:highlight w:val="none"/>
              </w:rPr>
              <w:t>原件（盖章）</w:t>
            </w: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2" w:type="dxa"/>
            <w:vAlign w:val="center"/>
          </w:tcPr>
          <w:p>
            <w:pPr>
              <w:spacing w:line="48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9</w:t>
            </w:r>
          </w:p>
        </w:tc>
        <w:tc>
          <w:tcPr>
            <w:tcW w:w="4256" w:type="dxa"/>
            <w:vAlign w:val="center"/>
          </w:tcPr>
          <w:p>
            <w:pPr>
              <w:spacing w:line="280" w:lineRule="exac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福田区经济主管部门要求提供的其他必要材料</w:t>
            </w:r>
          </w:p>
        </w:tc>
        <w:tc>
          <w:tcPr>
            <w:tcW w:w="2521" w:type="dxa"/>
            <w:vAlign w:val="center"/>
          </w:tcPr>
          <w:p>
            <w:pPr>
              <w:spacing w:line="280" w:lineRule="exact"/>
              <w:jc w:val="center"/>
              <w:rPr>
                <w:rFonts w:hint="eastAsia" w:ascii="仿宋_GB2312" w:hAnsi="仿宋_GB2312" w:eastAsia="仿宋_GB2312" w:cs="仿宋_GB2312"/>
                <w:color w:val="auto"/>
                <w:szCs w:val="21"/>
                <w:highlight w:val="none"/>
              </w:rPr>
            </w:pPr>
          </w:p>
        </w:tc>
        <w:tc>
          <w:tcPr>
            <w:tcW w:w="1360" w:type="dxa"/>
            <w:vMerge w:val="continue"/>
            <w:vAlign w:val="center"/>
          </w:tcPr>
          <w:p>
            <w:pPr>
              <w:spacing w:line="480" w:lineRule="exact"/>
              <w:rPr>
                <w:rFonts w:hint="eastAsia" w:ascii="仿宋_GB2312" w:hAnsi="仿宋_GB2312" w:eastAsia="仿宋_GB2312" w:cs="仿宋_GB2312"/>
                <w:color w:val="auto"/>
                <w:szCs w:val="21"/>
                <w:highlight w:val="none"/>
              </w:rPr>
            </w:pPr>
          </w:p>
        </w:tc>
      </w:tr>
    </w:tbl>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4" w:firstLineChars="200"/>
        <w:jc w:val="both"/>
        <w:textAlignment w:val="auto"/>
        <w:outlineLvl w:val="9"/>
        <w:rPr>
          <w:rStyle w:val="8"/>
          <w:rFonts w:hint="eastAsia" w:ascii="楷体_GB2312" w:hAnsi="楷体_GB2312" w:eastAsia="楷体_GB2312" w:cs="楷体_GB2312"/>
          <w:sz w:val="32"/>
          <w:szCs w:val="32"/>
          <w:highlight w:val="none"/>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八</w:t>
      </w:r>
      <w:r>
        <w:rPr>
          <w:rFonts w:hint="eastAsia" w:ascii="楷体_GB2312" w:hAnsi="楷体_GB2312" w:eastAsia="楷体_GB2312" w:cs="楷体_GB2312"/>
          <w:b w:val="0"/>
          <w:bCs w:val="0"/>
          <w:sz w:val="32"/>
          <w:szCs w:val="32"/>
        </w:rPr>
        <w:t>）</w:t>
      </w:r>
      <w:r>
        <w:rPr>
          <w:rStyle w:val="8"/>
          <w:rFonts w:hint="eastAsia" w:ascii="楷体_GB2312" w:hAnsi="楷体_GB2312" w:eastAsia="楷体_GB2312" w:cs="楷体_GB2312"/>
          <w:b w:val="0"/>
          <w:bCs w:val="0"/>
          <w:sz w:val="32"/>
          <w:szCs w:val="32"/>
        </w:rPr>
        <w:t>5G应用推广支</w:t>
      </w:r>
      <w:r>
        <w:rPr>
          <w:rStyle w:val="8"/>
          <w:rFonts w:hint="eastAsia" w:ascii="楷体_GB2312" w:hAnsi="楷体_GB2312" w:eastAsia="楷体_GB2312" w:cs="楷体_GB2312"/>
          <w:sz w:val="32"/>
          <w:szCs w:val="32"/>
        </w:rPr>
        <w:t>持</w:t>
      </w:r>
      <w:r>
        <w:rPr>
          <w:rStyle w:val="8"/>
          <w:rFonts w:hint="eastAsia" w:ascii="楷体_GB2312" w:hAnsi="楷体_GB2312" w:eastAsia="楷体_GB2312" w:cs="楷体_GB2312"/>
          <w:b w:val="0"/>
          <w:bCs w:val="0"/>
          <w:sz w:val="32"/>
          <w:szCs w:val="32"/>
          <w:highlight w:val="none"/>
          <w:lang w:val="en-US"/>
        </w:rPr>
        <w:t xml:space="preserve"> </w:t>
      </w:r>
      <w:r>
        <w:rPr>
          <w:rFonts w:hint="eastAsia" w:ascii="楷体_GB2312" w:hAnsi="楷体_GB2312" w:eastAsia="楷体_GB2312" w:cs="楷体_GB2312"/>
          <w:b w:val="0"/>
          <w:bCs w:val="0"/>
          <w:sz w:val="32"/>
          <w:szCs w:val="32"/>
          <w:highlight w:val="none"/>
        </w:rPr>
        <w:t>（</w:t>
      </w:r>
      <w:r>
        <w:rPr>
          <w:rStyle w:val="8"/>
          <w:rFonts w:hint="eastAsia" w:ascii="仿宋_GB2312" w:eastAsia="仿宋_GB2312"/>
          <w:sz w:val="32"/>
          <w:szCs w:val="32"/>
          <w:highlight w:val="none"/>
        </w:rPr>
        <w:t>事前审批</w:t>
      </w:r>
      <w:r>
        <w:rPr>
          <w:rFonts w:hint="eastAsia" w:ascii="楷体_GB2312" w:hAnsi="楷体_GB2312" w:eastAsia="楷体_GB2312" w:cs="楷体_GB2312"/>
          <w:b w:val="0"/>
          <w:bCs w:val="0"/>
          <w:sz w:val="32"/>
          <w:szCs w:val="32"/>
          <w:highlight w:val="none"/>
        </w:rPr>
        <w:t>）</w:t>
      </w:r>
    </w:p>
    <w:p>
      <w:pPr>
        <w:keepNext w:val="0"/>
        <w:keepLines w:val="0"/>
        <w:pageBreakBefore w:val="0"/>
        <w:widowControl w:val="0"/>
        <w:kinsoku/>
        <w:wordWrap/>
        <w:overflowPunct/>
        <w:topLinePunct w:val="0"/>
        <w:bidi w:val="0"/>
        <w:adjustRightInd/>
        <w:snapToGrid/>
        <w:spacing w:line="520" w:lineRule="exact"/>
        <w:ind w:left="0" w:leftChars="0" w:right="0" w:rightChars="0" w:firstLine="644" w:firstLineChars="200"/>
        <w:jc w:val="both"/>
        <w:textAlignment w:val="auto"/>
        <w:outlineLvl w:val="9"/>
        <w:rPr>
          <w:rStyle w:val="8"/>
          <w:rFonts w:ascii="仿宋_GB2312" w:eastAsia="仿宋_GB2312"/>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对5G企业（机构）举办的5G赛事、应用及推广等活动，经事前审批，按照活动实际费用的最高50%，给予最高200万元支持。</w:t>
      </w:r>
      <w:r>
        <w:rPr>
          <w:rStyle w:val="8"/>
          <w:rFonts w:ascii="仿宋_GB2312" w:eastAsia="仿宋_GB2312"/>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44"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w:t>
      </w:r>
    </w:p>
    <w:p>
      <w:pPr>
        <w:keepNext w:val="0"/>
        <w:keepLines w:val="0"/>
        <w:pageBreakBefore w:val="0"/>
        <w:widowControl w:val="0"/>
        <w:kinsoku/>
        <w:wordWrap/>
        <w:overflowPunct/>
        <w:topLinePunct w:val="0"/>
        <w:bidi w:val="0"/>
        <w:adjustRightInd/>
        <w:snapToGrid/>
        <w:spacing w:line="520" w:lineRule="exact"/>
        <w:ind w:left="0" w:leftChars="0" w:right="0" w:rightChars="0" w:firstLine="644" w:firstLineChars="200"/>
        <w:jc w:val="both"/>
        <w:textAlignment w:val="auto"/>
        <w:outlineLvl w:val="9"/>
        <w:rPr>
          <w:rStyle w:val="8"/>
          <w:rFonts w:hint="eastAsia" w:ascii="仿宋_GB2312" w:eastAsia="仿宋_GB2312"/>
          <w:sz w:val="32"/>
          <w:szCs w:val="32"/>
        </w:rPr>
      </w:pPr>
      <w:r>
        <w:rPr>
          <w:rStyle w:val="8"/>
          <w:rFonts w:hint="eastAsia" w:ascii="仿宋_GB2312" w:eastAsia="仿宋_GB2312"/>
          <w:sz w:val="32"/>
          <w:szCs w:val="32"/>
          <w:lang w:val="en-US"/>
        </w:rPr>
        <w:t>1.</w:t>
      </w:r>
      <w:r>
        <w:rPr>
          <w:rStyle w:val="8"/>
          <w:rFonts w:hint="eastAsia" w:ascii="仿宋_GB2312" w:eastAsia="仿宋_GB2312"/>
          <w:sz w:val="32"/>
          <w:szCs w:val="32"/>
        </w:rPr>
        <w:t>项目属于5G企业（机构）举办的5G赛事、应用及推广等活动；</w:t>
      </w:r>
    </w:p>
    <w:p>
      <w:pPr>
        <w:keepNext w:val="0"/>
        <w:keepLines w:val="0"/>
        <w:pageBreakBefore w:val="0"/>
        <w:widowControl w:val="0"/>
        <w:kinsoku/>
        <w:wordWrap/>
        <w:overflowPunct/>
        <w:topLinePunct w:val="0"/>
        <w:bidi w:val="0"/>
        <w:adjustRightInd/>
        <w:snapToGrid/>
        <w:spacing w:line="520" w:lineRule="exact"/>
        <w:ind w:left="0" w:leftChars="0" w:right="0" w:rightChars="0" w:firstLine="644" w:firstLineChars="200"/>
        <w:jc w:val="both"/>
        <w:textAlignment w:val="auto"/>
        <w:outlineLvl w:val="9"/>
        <w:rPr>
          <w:rStyle w:val="8"/>
          <w:rFonts w:hint="eastAsia" w:ascii="仿宋_GB2312" w:eastAsia="仿宋_GB2312"/>
          <w:sz w:val="32"/>
          <w:szCs w:val="32"/>
        </w:rPr>
      </w:pPr>
      <w:r>
        <w:rPr>
          <w:rStyle w:val="8"/>
          <w:rFonts w:hint="eastAsia" w:ascii="仿宋_GB2312" w:eastAsia="仿宋_GB2312"/>
          <w:sz w:val="32"/>
          <w:szCs w:val="32"/>
          <w:lang w:val="en-US"/>
        </w:rPr>
        <w:t>2.</w:t>
      </w:r>
      <w:r>
        <w:rPr>
          <w:rStyle w:val="8"/>
          <w:rFonts w:hint="eastAsia" w:ascii="仿宋_GB2312" w:eastAsia="仿宋_GB2312"/>
          <w:sz w:val="32"/>
          <w:szCs w:val="32"/>
        </w:rPr>
        <w:t>项目经事前审批同意；</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44" w:firstLineChars="200"/>
        <w:jc w:val="both"/>
        <w:textAlignment w:val="auto"/>
        <w:outlineLvl w:val="9"/>
        <w:rPr>
          <w:rStyle w:val="8"/>
          <w:rFonts w:hint="eastAsia" w:ascii="仿宋_GB2312" w:eastAsia="仿宋_GB2312"/>
          <w:sz w:val="32"/>
          <w:szCs w:val="32"/>
        </w:rPr>
      </w:pPr>
      <w:r>
        <w:rPr>
          <w:rStyle w:val="8"/>
          <w:rFonts w:hint="eastAsia" w:ascii="仿宋_GB2312" w:eastAsia="仿宋_GB2312"/>
          <w:sz w:val="32"/>
          <w:szCs w:val="32"/>
          <w:lang w:val="en-US"/>
        </w:rPr>
        <w:t>3.</w:t>
      </w:r>
      <w:r>
        <w:rPr>
          <w:rStyle w:val="8"/>
          <w:rFonts w:hint="eastAsia" w:ascii="仿宋_GB2312" w:eastAsia="仿宋_GB2312"/>
          <w:sz w:val="32"/>
          <w:szCs w:val="32"/>
        </w:rPr>
        <w:t>项目经专项审计。</w:t>
      </w:r>
    </w:p>
    <w:p>
      <w:pPr>
        <w:pStyle w:val="9"/>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44" w:firstLineChars="200"/>
        <w:jc w:val="both"/>
        <w:textAlignment w:val="auto"/>
        <w:outlineLvl w:val="9"/>
        <w:rPr>
          <w:rStyle w:val="8"/>
          <w:rFonts w:hint="eastAsia" w:ascii="仿宋_GB2312" w:eastAsia="仿宋_GB2312"/>
          <w:sz w:val="32"/>
          <w:szCs w:val="32"/>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专项审计报告要求包含以下内容：被</w:t>
      </w:r>
      <w:r>
        <w:rPr>
          <w:rFonts w:hint="eastAsia" w:ascii="仿宋_GB2312" w:eastAsia="仿宋_GB2312"/>
          <w:sz w:val="32"/>
          <w:szCs w:val="32"/>
        </w:rPr>
        <w:t>审计单位基本情况和上年度主要经济指标；核实申请项目实际支出金额，同时附项目支出明细表及活动相关发票、付款凭证等佐证材料；审计单位认为需要披露的其他内容。</w:t>
      </w:r>
    </w:p>
    <w:p>
      <w:pPr>
        <w:keepNext w:val="0"/>
        <w:keepLines w:val="0"/>
        <w:pageBreakBefore w:val="0"/>
        <w:widowControl w:val="0"/>
        <w:kinsoku/>
        <w:wordWrap/>
        <w:overflowPunct/>
        <w:topLinePunct w:val="0"/>
        <w:bidi w:val="0"/>
        <w:adjustRightInd/>
        <w:snapToGrid/>
        <w:spacing w:line="520" w:lineRule="exact"/>
        <w:ind w:left="0" w:leftChars="0" w:right="0" w:rightChars="0" w:firstLine="644" w:firstLineChars="200"/>
        <w:jc w:val="both"/>
        <w:textAlignment w:val="auto"/>
        <w:outlineLvl w:val="9"/>
        <w:rPr>
          <w:rFonts w:hint="eastAsia" w:ascii="仿宋_GB2312" w:eastAsia="仿宋_GB2312"/>
          <w:b/>
          <w:bCs/>
          <w:sz w:val="32"/>
          <w:szCs w:val="32"/>
        </w:rPr>
      </w:pPr>
    </w:p>
    <w:p>
      <w:pPr>
        <w:keepNext w:val="0"/>
        <w:keepLines w:val="0"/>
        <w:pageBreakBefore w:val="0"/>
        <w:widowControl w:val="0"/>
        <w:kinsoku/>
        <w:wordWrap/>
        <w:overflowPunct/>
        <w:topLinePunct w:val="0"/>
        <w:bidi w:val="0"/>
        <w:adjustRightInd/>
        <w:snapToGrid/>
        <w:spacing w:line="520" w:lineRule="exact"/>
        <w:ind w:left="0" w:leftChars="0" w:right="0" w:rightChars="0" w:firstLine="644" w:firstLineChars="200"/>
        <w:jc w:val="both"/>
        <w:textAlignment w:val="auto"/>
        <w:outlineLvl w:val="9"/>
        <w:rPr>
          <w:rStyle w:val="8"/>
          <w:rFonts w:hint="eastAsia" w:ascii="仿宋_GB2312" w:eastAsia="仿宋_GB2312"/>
          <w:sz w:val="32"/>
          <w:szCs w:val="32"/>
        </w:rPr>
      </w:pPr>
      <w:r>
        <w:rPr>
          <w:rFonts w:hint="eastAsia" w:ascii="仿宋_GB2312" w:eastAsia="仿宋_GB2312"/>
          <w:b/>
          <w:bCs/>
          <w:sz w:val="32"/>
          <w:szCs w:val="32"/>
        </w:rPr>
        <w:t>申报材料：</w:t>
      </w:r>
    </w:p>
    <w:tbl>
      <w:tblPr>
        <w:tblStyle w:val="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56"/>
        <w:gridCol w:w="252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256"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521"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36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restart"/>
            <w:vAlign w:val="center"/>
          </w:tcPr>
          <w:p>
            <w:pPr>
              <w:spacing w:line="240" w:lineRule="exact"/>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256"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企业情况介绍（包括经营数据）</w:t>
            </w:r>
          </w:p>
        </w:tc>
        <w:tc>
          <w:tcPr>
            <w:tcW w:w="2521" w:type="dxa"/>
            <w:tcBorders>
              <w:bottom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原件（盖章）</w:t>
            </w:r>
          </w:p>
        </w:tc>
        <w:tc>
          <w:tcPr>
            <w:tcW w:w="1360" w:type="dxa"/>
            <w:vMerge w:val="continue"/>
            <w:vAlign w:val="center"/>
          </w:tcPr>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6"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上年度财务审计报告</w:t>
            </w:r>
          </w:p>
        </w:tc>
        <w:tc>
          <w:tcPr>
            <w:tcW w:w="2521" w:type="dxa"/>
            <w:tcBorders>
              <w:bottom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256" w:type="dxa"/>
            <w:vAlign w:val="center"/>
          </w:tcPr>
          <w:p>
            <w:pPr>
              <w:spacing w:line="280" w:lineRule="exact"/>
              <w:rPr>
                <w:rFonts w:ascii="仿宋_GB2312" w:hAnsi="仿宋_GB2312" w:eastAsia="仿宋_GB2312" w:cs="仿宋_GB2312"/>
                <w:szCs w:val="21"/>
              </w:rPr>
            </w:pPr>
            <w:r>
              <w:rPr>
                <w:rFonts w:hint="eastAsia" w:ascii="仿宋_GB2312" w:eastAsia="仿宋_GB2312"/>
                <w:szCs w:val="21"/>
              </w:rPr>
              <w:t>申请单位证照（“</w:t>
            </w:r>
            <w:r>
              <w:rPr>
                <w:rFonts w:ascii="仿宋_GB2312" w:eastAsia="仿宋_GB2312"/>
                <w:szCs w:val="21"/>
              </w:rPr>
              <w:t>三证合一</w:t>
            </w:r>
            <w:r>
              <w:rPr>
                <w:rFonts w:hint="eastAsia" w:ascii="仿宋_GB2312" w:eastAsia="仿宋_GB2312"/>
                <w:szCs w:val="21"/>
              </w:rPr>
              <w:t>”营业执照）</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福田区税务部门开具的企业上年度纳税证明</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专业机构提供的申报项目专项审计报告</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活动有关费用发票</w:t>
            </w:r>
          </w:p>
        </w:tc>
        <w:tc>
          <w:tcPr>
            <w:tcW w:w="252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60" w:type="dxa"/>
            <w:vMerge w:val="continue"/>
            <w:vAlign w:val="center"/>
          </w:tcPr>
          <w:p>
            <w:pPr>
              <w:spacing w:line="4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256"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福田区经济主管部门要求提供的其他必要材料</w:t>
            </w:r>
          </w:p>
        </w:tc>
        <w:tc>
          <w:tcPr>
            <w:tcW w:w="2521" w:type="dxa"/>
            <w:vAlign w:val="center"/>
          </w:tcPr>
          <w:p>
            <w:pPr>
              <w:spacing w:line="280" w:lineRule="exact"/>
              <w:jc w:val="center"/>
              <w:rPr>
                <w:rFonts w:ascii="仿宋_GB2312" w:hAnsi="仿宋_GB2312" w:eastAsia="仿宋_GB2312" w:cs="仿宋_GB2312"/>
                <w:szCs w:val="21"/>
              </w:rPr>
            </w:pPr>
          </w:p>
        </w:tc>
        <w:tc>
          <w:tcPr>
            <w:tcW w:w="1360" w:type="dxa"/>
            <w:vMerge w:val="continue"/>
            <w:vAlign w:val="center"/>
          </w:tcPr>
          <w:p>
            <w:pPr>
              <w:spacing w:line="480" w:lineRule="exact"/>
              <w:rPr>
                <w:rFonts w:ascii="仿宋_GB2312" w:hAnsi="仿宋_GB2312" w:eastAsia="仿宋_GB2312" w:cs="仿宋_GB2312"/>
                <w:szCs w:val="21"/>
              </w:rPr>
            </w:pPr>
          </w:p>
        </w:tc>
      </w:tr>
    </w:tbl>
    <w:p>
      <w:pPr>
        <w:keepNext w:val="0"/>
        <w:keepLines w:val="0"/>
        <w:pageBreakBefore w:val="0"/>
        <w:kinsoku/>
        <w:wordWrap/>
        <w:overflowPunct/>
        <w:topLinePunct w:val="0"/>
        <w:bidi w:val="0"/>
        <w:adjustRightInd/>
        <w:snapToGrid/>
        <w:spacing w:line="579" w:lineRule="exact"/>
        <w:ind w:left="0" w:leftChars="0" w:right="0" w:rightChars="0"/>
        <w:textAlignment w:val="auto"/>
        <w:outlineLvl w:val="9"/>
        <w:rPr>
          <w:rFonts w:hint="eastAsia" w:ascii="楷体_GB2312" w:hAnsi="楷体_GB2312" w:eastAsia="楷体_GB2312" w:cs="楷体_GB2312"/>
          <w:b w:val="0"/>
          <w:bCs w:val="0"/>
          <w:sz w:val="32"/>
          <w:szCs w:val="32"/>
        </w:rPr>
      </w:pPr>
      <w:r>
        <w:rPr>
          <w:rFonts w:hint="eastAsia" w:ascii="仿宋_GB2312" w:eastAsia="仿宋_GB2312"/>
          <w:b/>
          <w:bCs/>
          <w:sz w:val="32"/>
          <w:szCs w:val="32"/>
        </w:rPr>
        <w:t xml:space="preserve">    </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九</w:t>
      </w:r>
      <w:r>
        <w:rPr>
          <w:rFonts w:hint="eastAsia" w:ascii="楷体_GB2312" w:hAnsi="楷体_GB2312" w:eastAsia="楷体_GB2312" w:cs="楷体_GB2312"/>
          <w:b w:val="0"/>
          <w:bCs w:val="0"/>
          <w:sz w:val="32"/>
          <w:szCs w:val="32"/>
        </w:rPr>
        <w:t>）重点项目支持</w:t>
      </w:r>
    </w:p>
    <w:p>
      <w:pPr>
        <w:keepNext w:val="0"/>
        <w:keepLines w:val="0"/>
        <w:pageBreakBefore w:val="0"/>
        <w:kinsoku/>
        <w:wordWrap/>
        <w:overflowPunct/>
        <w:topLinePunct w:val="0"/>
        <w:bidi w:val="0"/>
        <w:adjustRightInd/>
        <w:snapToGrid/>
        <w:spacing w:line="579" w:lineRule="exact"/>
        <w:ind w:left="0" w:leftChars="0" w:right="0" w:rightChars="0" w:firstLine="644" w:firstLineChars="200"/>
        <w:textAlignment w:val="auto"/>
        <w:outlineLvl w:val="9"/>
        <w:rPr>
          <w:rFonts w:ascii="仿宋_GB2312" w:hAnsi="仿宋_GB2312" w:eastAsia="仿宋_GB2312" w:cs="仿宋_GB2312"/>
          <w:bCs/>
          <w:sz w:val="32"/>
          <w:szCs w:val="32"/>
        </w:rPr>
      </w:pPr>
      <w:r>
        <w:rPr>
          <w:rFonts w:hint="eastAsia" w:ascii="仿宋_GB2312" w:eastAsia="仿宋_GB2312"/>
          <w:b/>
          <w:bCs/>
          <w:sz w:val="32"/>
          <w:szCs w:val="32"/>
        </w:rPr>
        <w:t>项目说明：</w:t>
      </w:r>
      <w:r>
        <w:rPr>
          <w:rStyle w:val="8"/>
          <w:rFonts w:hint="eastAsia" w:ascii="仿宋_GB2312" w:eastAsia="仿宋_GB2312"/>
          <w:sz w:val="32"/>
          <w:szCs w:val="32"/>
        </w:rPr>
        <w:t>对获批国家、省级制造业创新中心等区政府重点支持的特大、紧缺、关键项目，可采取“一事一议”的方式另行约定。</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4"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十</w:t>
      </w:r>
      <w:r>
        <w:rPr>
          <w:rFonts w:hint="eastAsia" w:ascii="楷体_GB2312" w:hAnsi="楷体_GB2312" w:eastAsia="楷体_GB2312" w:cs="楷体_GB2312"/>
          <w:b w:val="0"/>
          <w:bCs w:val="0"/>
          <w:sz w:val="32"/>
          <w:szCs w:val="32"/>
        </w:rPr>
        <w:t>）限制和除外情形</w:t>
      </w:r>
    </w:p>
    <w:p>
      <w:pPr>
        <w:keepNext w:val="0"/>
        <w:keepLines w:val="0"/>
        <w:pageBreakBefore w:val="0"/>
        <w:kinsoku/>
        <w:wordWrap/>
        <w:overflowPunct/>
        <w:topLinePunct w:val="0"/>
        <w:bidi w:val="0"/>
        <w:adjustRightInd/>
        <w:snapToGrid/>
        <w:spacing w:line="579" w:lineRule="exact"/>
        <w:ind w:left="0" w:leftChars="0" w:right="0" w:rightChars="0" w:firstLine="644" w:firstLineChars="200"/>
        <w:textAlignment w:val="auto"/>
        <w:outlineLvl w:val="9"/>
        <w:rPr>
          <w:rStyle w:val="8"/>
          <w:rFonts w:hint="eastAsia" w:ascii="仿宋_GB2312" w:eastAsia="仿宋_GB2312"/>
          <w:sz w:val="32"/>
          <w:szCs w:val="32"/>
          <w:lang w:val="zh-CN"/>
        </w:rPr>
      </w:pPr>
      <w:r>
        <w:rPr>
          <w:rStyle w:val="8"/>
          <w:rFonts w:hint="eastAsia" w:ascii="仿宋_GB2312" w:eastAsia="仿宋_GB2312"/>
          <w:sz w:val="32"/>
          <w:szCs w:val="32"/>
          <w:lang w:val="en-US"/>
        </w:rPr>
        <w:t>1.</w:t>
      </w:r>
      <w:r>
        <w:rPr>
          <w:rStyle w:val="8"/>
          <w:rFonts w:hint="eastAsia" w:ascii="仿宋_GB2312" w:eastAsia="仿宋_GB2312"/>
          <w:sz w:val="32"/>
          <w:szCs w:val="32"/>
          <w:lang w:val="zh-CN"/>
        </w:rPr>
        <w:t>本政策中“落户支持”、“工业经营支持”、“5G应用推广支持”可不受上年度纳税总额及同一企业年度支持总额限制；</w:t>
      </w:r>
    </w:p>
    <w:p>
      <w:pPr>
        <w:keepNext w:val="0"/>
        <w:keepLines w:val="0"/>
        <w:pageBreakBefore w:val="0"/>
        <w:kinsoku/>
        <w:wordWrap/>
        <w:overflowPunct/>
        <w:topLinePunct w:val="0"/>
        <w:bidi w:val="0"/>
        <w:adjustRightInd/>
        <w:snapToGrid/>
        <w:spacing w:line="579" w:lineRule="exact"/>
        <w:ind w:left="0" w:leftChars="0" w:right="0" w:rightChars="0" w:firstLine="644" w:firstLineChars="200"/>
        <w:textAlignment w:val="auto"/>
        <w:outlineLvl w:val="9"/>
        <w:rPr>
          <w:rStyle w:val="8"/>
          <w:rFonts w:hint="eastAsia" w:ascii="仿宋_GB2312" w:eastAsia="仿宋_GB2312"/>
          <w:sz w:val="32"/>
          <w:szCs w:val="32"/>
          <w:lang w:val="zh-CN"/>
        </w:rPr>
      </w:pPr>
      <w:r>
        <w:rPr>
          <w:rStyle w:val="8"/>
          <w:rFonts w:hint="eastAsia" w:ascii="仿宋_GB2312" w:eastAsia="仿宋_GB2312"/>
          <w:sz w:val="32"/>
          <w:szCs w:val="32"/>
          <w:lang w:val="en-US"/>
        </w:rPr>
        <w:t>2.</w:t>
      </w:r>
      <w:r>
        <w:rPr>
          <w:rStyle w:val="8"/>
          <w:rFonts w:hint="eastAsia" w:ascii="仿宋_GB2312" w:eastAsia="仿宋_GB2312"/>
          <w:sz w:val="32"/>
          <w:szCs w:val="32"/>
          <w:lang w:val="zh-CN"/>
        </w:rPr>
        <w:t>本政策中“5G应用推广支持”可不受统计关系限制；</w:t>
      </w:r>
    </w:p>
    <w:p>
      <w:pPr>
        <w:keepNext w:val="0"/>
        <w:keepLines w:val="0"/>
        <w:pageBreakBefore w:val="0"/>
        <w:kinsoku/>
        <w:wordWrap/>
        <w:overflowPunct/>
        <w:topLinePunct w:val="0"/>
        <w:bidi w:val="0"/>
        <w:adjustRightInd/>
        <w:snapToGrid/>
        <w:spacing w:line="579" w:lineRule="exact"/>
        <w:ind w:left="0" w:leftChars="0" w:right="0" w:rightChars="0" w:firstLine="644" w:firstLineChars="200"/>
        <w:textAlignment w:val="auto"/>
        <w:outlineLvl w:val="9"/>
        <w:rPr>
          <w:rStyle w:val="8"/>
          <w:rFonts w:hint="eastAsia" w:ascii="仿宋_GB2312" w:eastAsia="仿宋_GB2312"/>
          <w:sz w:val="32"/>
          <w:szCs w:val="32"/>
          <w:lang w:val="zh-CN"/>
        </w:rPr>
      </w:pPr>
      <w:r>
        <w:rPr>
          <w:rStyle w:val="8"/>
          <w:rFonts w:hint="eastAsia" w:ascii="仿宋_GB2312" w:eastAsia="仿宋_GB2312"/>
          <w:sz w:val="32"/>
          <w:szCs w:val="32"/>
          <w:lang w:val="en-US"/>
        </w:rPr>
        <w:t>3.</w:t>
      </w:r>
      <w:r>
        <w:rPr>
          <w:rStyle w:val="8"/>
          <w:rFonts w:hint="eastAsia" w:ascii="仿宋_GB2312" w:eastAsia="仿宋_GB2312"/>
          <w:sz w:val="32"/>
          <w:szCs w:val="32"/>
          <w:lang w:val="zh-CN"/>
        </w:rPr>
        <w:t>本政策支持资金受年度资金总额控制。</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4" w:firstLineChars="200"/>
        <w:textAlignment w:val="auto"/>
        <w:outlineLvl w:val="9"/>
        <w:rPr>
          <w:rFonts w:hint="eastAsia" w:ascii="黑体" w:hAnsi="黑体" w:eastAsia="黑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注册地或经营地在福田保税区的企业和项目应符合福田保税区功能定位和产业导向，应为取得福田保税区企业及项目入区证明（简称入区证）的企业，或者为对园区经济发展具有重要贡献的其他规上企业。申请人通过福田政府在线--广东政务服务网，查询申请“深圳市保税区项目入区及变更核准”事项后提出申请。咨询电话:0755-82918333-2429（备用号码：82927859）。</w:t>
      </w:r>
    </w:p>
    <w:p>
      <w:pPr>
        <w:keepNext w:val="0"/>
        <w:keepLines w:val="0"/>
        <w:pageBreakBefore w:val="0"/>
        <w:kinsoku/>
        <w:wordWrap/>
        <w:overflowPunct/>
        <w:topLinePunct w:val="0"/>
        <w:bidi w:val="0"/>
        <w:adjustRightInd/>
        <w:snapToGrid/>
        <w:spacing w:line="579" w:lineRule="exact"/>
        <w:ind w:left="0" w:leftChars="0" w:right="0" w:rightChars="0" w:firstLine="644" w:firstLineChars="200"/>
        <w:textAlignment w:val="auto"/>
        <w:outlineLvl w:val="9"/>
        <w:rPr>
          <w:rStyle w:val="8"/>
          <w:rFonts w:hint="eastAsia" w:ascii="仿宋_GB2312" w:eastAsia="仿宋_GB2312"/>
          <w:sz w:val="32"/>
          <w:szCs w:val="32"/>
          <w:lang w:val="zh-CN"/>
        </w:rPr>
      </w:pP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五、申请流程</w:t>
      </w:r>
    </w:p>
    <w:p>
      <w:pPr>
        <w:pStyle w:val="11"/>
        <w:keepNext w:val="0"/>
        <w:keepLines w:val="0"/>
        <w:pageBreakBefore w:val="0"/>
        <w:kinsoku/>
        <w:wordWrap/>
        <w:overflowPunct/>
        <w:topLinePunct w:val="0"/>
        <w:bidi w:val="0"/>
        <w:adjustRightInd/>
        <w:snapToGrid/>
        <w:spacing w:line="579" w:lineRule="exact"/>
        <w:ind w:left="0" w:leftChars="0" w:right="0" w:rightChars="0" w:firstLine="630" w:firstLineChars="196"/>
        <w:textAlignment w:val="auto"/>
        <w:outlineLvl w:val="9"/>
        <w:rPr>
          <w:rFonts w:hint="default"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u w:val="none"/>
        </w:rPr>
        <w:t>第一步：登录“福田政府在线”网站（网址：http://www.szft.gov.cn），点击“</w:t>
      </w:r>
      <w:r>
        <w:rPr>
          <w:rFonts w:ascii="仿宋_GB2312" w:hAnsi="仿宋_GB2312" w:eastAsia="仿宋_GB2312" w:cs="仿宋_GB2312"/>
          <w:color w:val="auto"/>
          <w:sz w:val="32"/>
          <w:szCs w:val="32"/>
          <w:highlight w:val="none"/>
        </w:rPr>
        <w:t>福田区</w:t>
      </w:r>
      <w:r>
        <w:rPr>
          <w:rFonts w:hint="eastAsia" w:ascii="仿宋_GB2312" w:hAnsi="仿宋_GB2312" w:eastAsia="仿宋_GB2312" w:cs="仿宋_GB2312"/>
          <w:color w:val="auto"/>
          <w:sz w:val="32"/>
          <w:szCs w:val="32"/>
          <w:highlight w:val="none"/>
          <w:lang w:eastAsia="zh-CN"/>
        </w:rPr>
        <w:t>企业服务智能系统平台</w:t>
      </w:r>
      <w:r>
        <w:rPr>
          <w:rFonts w:ascii="仿宋_GB2312" w:hAnsi="仿宋_GB2312" w:eastAsia="仿宋_GB2312" w:cs="仿宋_GB2312"/>
          <w:color w:val="auto"/>
          <w:sz w:val="32"/>
          <w:szCs w:val="32"/>
          <w:highlight w:val="none"/>
          <w:u w:val="none"/>
        </w:rPr>
        <w:t xml:space="preserve">”专栏，在线填报《福田区产业发展专项资金申请表》等信息表格。 </w:t>
      </w:r>
    </w:p>
    <w:p>
      <w:pPr>
        <w:keepNext w:val="0"/>
        <w:keepLines w:val="0"/>
        <w:pageBreakBefore w:val="0"/>
        <w:kinsoku/>
        <w:wordWrap/>
        <w:overflowPunct/>
        <w:topLinePunct w:val="0"/>
        <w:bidi w:val="0"/>
        <w:adjustRightInd/>
        <w:snapToGrid/>
        <w:spacing w:line="579" w:lineRule="exact"/>
        <w:ind w:left="0" w:leftChars="0" w:right="0" w:rightChars="0" w:firstLine="630" w:firstLineChars="196"/>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第二步：按照本《申请指南》的要求准备申报材料，并完成材料的扫描上传（文档总量控制在20M以内）。电子文档的命名与材料名称保持一致。</w:t>
      </w:r>
    </w:p>
    <w:p>
      <w:pPr>
        <w:keepNext w:val="0"/>
        <w:keepLines w:val="0"/>
        <w:pageBreakBefore w:val="0"/>
        <w:kinsoku/>
        <w:wordWrap/>
        <w:overflowPunct/>
        <w:topLinePunct w:val="0"/>
        <w:bidi w:val="0"/>
        <w:adjustRightInd/>
        <w:snapToGrid/>
        <w:spacing w:line="579" w:lineRule="exact"/>
        <w:ind w:left="0" w:leftChars="0" w:right="0" w:rightChars="0" w:firstLine="630" w:firstLineChars="196"/>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第三步：在线打印《福田区产业发展专项资金申请表》等信息表格及提供《申请指南》所列的材料，将纸质材料（A4</w:t>
      </w:r>
      <w:bookmarkStart w:id="0" w:name="_GoBack"/>
      <w:r>
        <w:rPr>
          <w:rFonts w:hint="eastAsia" w:ascii="仿宋_GB2312" w:hAnsi="仿宋_GB2312" w:eastAsia="仿宋_GB2312" w:cs="仿宋_GB2312"/>
          <w:color w:val="auto"/>
          <w:sz w:val="32"/>
          <w:szCs w:val="32"/>
          <w:highlight w:val="none"/>
          <w:u w:val="none"/>
        </w:rPr>
        <w:t>纸）按顺序装订成册（一式一份），递交到“福田区政务服</w:t>
      </w:r>
      <w:bookmarkEnd w:id="0"/>
      <w:r>
        <w:rPr>
          <w:rFonts w:hint="eastAsia" w:ascii="仿宋_GB2312" w:hAnsi="仿宋_GB2312" w:eastAsia="仿宋_GB2312" w:cs="仿宋_GB2312"/>
          <w:color w:val="auto"/>
          <w:sz w:val="32"/>
          <w:szCs w:val="32"/>
          <w:highlight w:val="none"/>
          <w:u w:val="none"/>
        </w:rPr>
        <w:t>务大厅”指定窗口，受理部门对材料完整性、真实性、有效性进行初步审核。</w:t>
      </w:r>
    </w:p>
    <w:p>
      <w:pPr>
        <w:keepNext w:val="0"/>
        <w:keepLines w:val="0"/>
        <w:pageBreakBefore w:val="0"/>
        <w:kinsoku/>
        <w:wordWrap/>
        <w:overflowPunct/>
        <w:topLinePunct w:val="0"/>
        <w:bidi w:val="0"/>
        <w:adjustRightInd/>
        <w:snapToGrid/>
        <w:spacing w:line="579" w:lineRule="exact"/>
        <w:ind w:left="0" w:leftChars="0" w:right="0" w:rightChars="0" w:firstLine="630" w:firstLineChars="196"/>
        <w:textAlignment w:val="auto"/>
        <w:outlineLvl w:val="9"/>
        <w:rPr>
          <w:rFonts w:hint="eastAsia" w:ascii="仿宋_GB2312" w:hAnsi="仿宋_GB2312" w:eastAsia="仿宋_GB2312" w:cs="仿宋_GB2312"/>
          <w:color w:val="FF0000"/>
          <w:sz w:val="32"/>
          <w:szCs w:val="32"/>
          <w:highlight w:val="none"/>
          <w:u w:val="single"/>
        </w:rPr>
      </w:pPr>
      <w:r>
        <w:rPr>
          <w:rFonts w:hint="eastAsia" w:ascii="仿宋_GB2312" w:hAnsi="仿宋_GB2312" w:eastAsia="仿宋_GB2312" w:cs="仿宋_GB2312"/>
          <w:color w:val="auto"/>
          <w:sz w:val="32"/>
          <w:szCs w:val="32"/>
          <w:highlight w:val="none"/>
          <w:u w:val="none"/>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pPr>
        <w:keepNext w:val="0"/>
        <w:keepLines w:val="0"/>
        <w:pageBreakBefore w:val="0"/>
        <w:kinsoku/>
        <w:wordWrap/>
        <w:overflowPunct/>
        <w:topLinePunct w:val="0"/>
        <w:bidi w:val="0"/>
        <w:adjustRightInd/>
        <w:snapToGrid/>
        <w:spacing w:line="579" w:lineRule="exact"/>
        <w:ind w:left="0" w:leftChars="0" w:right="0" w:rightChars="0" w:firstLine="630" w:firstLineChars="196"/>
        <w:textAlignment w:val="auto"/>
        <w:outlineLvl w:val="9"/>
        <w:rPr>
          <w:rFonts w:hint="eastAsia" w:ascii="仿宋_GB2312" w:hAnsi="仿宋_GB2312" w:eastAsia="仿宋_GB2312" w:cs="仿宋_GB2312"/>
          <w:color w:val="FF0000"/>
          <w:sz w:val="32"/>
          <w:szCs w:val="32"/>
          <w:highlight w:val="none"/>
          <w:u w:val="single"/>
        </w:rPr>
      </w:pP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textAlignment w:val="auto"/>
        <w:outlineLvl w:val="9"/>
        <w:rPr>
          <w:rFonts w:ascii="黑体" w:hAnsi="黑体" w:eastAsia="黑体" w:cs="黑体"/>
          <w:sz w:val="32"/>
          <w:szCs w:val="32"/>
        </w:rPr>
      </w:pPr>
      <w:r>
        <w:rPr>
          <w:rFonts w:hint="eastAsia" w:ascii="黑体" w:hAnsi="黑体" w:eastAsia="黑体" w:cs="黑体"/>
          <w:sz w:val="32"/>
          <w:szCs w:val="32"/>
        </w:rPr>
        <w:t xml:space="preserve">    六、补充说明</w:t>
      </w:r>
    </w:p>
    <w:p>
      <w:pPr>
        <w:keepNext w:val="0"/>
        <w:keepLines w:val="0"/>
        <w:pageBreakBefore w:val="0"/>
        <w:kinsoku/>
        <w:wordWrap/>
        <w:overflowPunct/>
        <w:topLinePunct w:val="0"/>
        <w:bidi w:val="0"/>
        <w:spacing w:line="500" w:lineRule="exact"/>
        <w:ind w:left="0" w:leftChars="0" w:right="0" w:rightChars="0" w:firstLine="63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）主管部门可以根据资金情况，在《深圳市福田区支持先进制造业若干政策》的原则框架内微调当年受理种类、申报材料和具体要求并予以公布，申请单位应按最新公布内容准备相关材料。</w:t>
      </w:r>
    </w:p>
    <w:p>
      <w:pPr>
        <w:keepNext w:val="0"/>
        <w:keepLines w:val="0"/>
        <w:pageBreakBefore w:val="0"/>
        <w:kinsoku/>
        <w:wordWrap/>
        <w:overflowPunct/>
        <w:topLinePunct w:val="0"/>
        <w:bidi w:val="0"/>
        <w:spacing w:line="500" w:lineRule="exact"/>
        <w:ind w:left="0" w:leftChars="0" w:right="0" w:rightChars="0" w:firstLine="630" w:firstLineChars="196"/>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符合条件的申请单位在享受本政策支持后，可以申请其他产业发展专项资金，具体按照《深圳市福田区产业发展专项资金管理办法》中限制和除外条款规定，申请企业应认真理解、综合考量后提出申请。受理和主管部门有权根据网上申报系统中记录的时间先后决定受理的项目，对其他限制情形的申请不予受理。</w:t>
      </w:r>
    </w:p>
    <w:p>
      <w:pPr>
        <w:keepNext w:val="0"/>
        <w:keepLines w:val="0"/>
        <w:pageBreakBefore w:val="0"/>
        <w:kinsoku/>
        <w:wordWrap/>
        <w:overflowPunct/>
        <w:topLinePunct w:val="0"/>
        <w:bidi w:val="0"/>
        <w:spacing w:line="500" w:lineRule="exact"/>
        <w:ind w:left="0" w:leftChars="0" w:right="0" w:rightChars="0" w:firstLine="63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（三）主管部门在初审过程中可以采取上门走访调研和向第三方材料提供方查验真实性等方式进行审核。如发现申请方提供材料不规范或不足以证明有关事实，可要求申请方补充材料，申请单位应予以配合。</w:t>
      </w:r>
    </w:p>
    <w:p>
      <w:pPr>
        <w:keepNext w:val="0"/>
        <w:keepLines w:val="0"/>
        <w:pageBreakBefore w:val="0"/>
        <w:kinsoku/>
        <w:wordWrap/>
        <w:overflowPunct/>
        <w:topLinePunct w:val="0"/>
        <w:bidi w:val="0"/>
        <w:spacing w:line="500" w:lineRule="exact"/>
        <w:ind w:right="0" w:rightChars="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579" w:lineRule="exact"/>
        <w:ind w:left="0" w:leftChars="0" w:right="0" w:rightChars="0"/>
        <w:jc w:val="left"/>
        <w:textAlignment w:val="auto"/>
        <w:outlineLvl w:val="9"/>
        <w:rPr>
          <w:rFonts w:ascii="黑体" w:hAnsi="黑体" w:eastAsia="黑体"/>
          <w:kern w:val="0"/>
          <w:sz w:val="28"/>
          <w:szCs w:val="28"/>
        </w:rPr>
      </w:pPr>
      <w:r>
        <w:rPr>
          <w:rFonts w:hint="eastAsia" w:ascii="仿宋_GB2312" w:hAnsi="仿宋_GB2312" w:eastAsia="仿宋_GB2312" w:cs="仿宋_GB2312"/>
          <w:sz w:val="32"/>
          <w:szCs w:val="32"/>
        </w:rPr>
        <w:t xml:space="preserve">    </w:t>
      </w:r>
      <w:r>
        <w:rPr>
          <w:rFonts w:hint="eastAsia" w:ascii="黑体" w:hAnsi="黑体" w:eastAsia="黑体"/>
          <w:kern w:val="0"/>
          <w:sz w:val="32"/>
          <w:szCs w:val="32"/>
        </w:rPr>
        <w:t>七、联系方式</w:t>
      </w: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（一）递交材料地点</w:t>
      </w: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福田区政务服务大厅</w:t>
      </w: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（二）窗口开放时间</w:t>
      </w: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周一至周五 上午9:00-12:00，下午2:00-5:45</w:t>
      </w:r>
    </w:p>
    <w:p>
      <w:pPr>
        <w:pStyle w:val="10"/>
        <w:keepNext w:val="0"/>
        <w:keepLines w:val="0"/>
        <w:pageBreakBefore w:val="0"/>
        <w:widowControl w:val="0"/>
        <w:numPr>
          <w:ilvl w:val="0"/>
          <w:numId w:val="3"/>
        </w:numPr>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业务咨询电话</w:t>
      </w:r>
    </w:p>
    <w:p>
      <w:pPr>
        <w:pStyle w:val="10"/>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beforeAutospacing="0" w:afterAutospacing="0" w:line="579"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工业和信息化局</w:t>
      </w:r>
      <w:r>
        <w:rPr>
          <w:rFonts w:hint="eastAsia" w:ascii="仿宋_GB2312" w:hAnsi="仿宋_GB2312" w:eastAsia="仿宋_GB2312" w:cs="仿宋_GB2312"/>
          <w:sz w:val="32"/>
          <w:szCs w:val="32"/>
        </w:rPr>
        <w:t xml:space="preserve">  82918333-2615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2636 </w:t>
      </w:r>
    </w:p>
    <w:p>
      <w:pPr>
        <w:keepNext w:val="0"/>
        <w:keepLines w:val="0"/>
        <w:pageBreakBefore w:val="0"/>
        <w:kinsoku/>
        <w:wordWrap/>
        <w:overflowPunct/>
        <w:topLinePunct w:val="0"/>
        <w:bidi w:val="0"/>
        <w:adjustRightInd/>
        <w:snapToGrid/>
        <w:spacing w:line="579" w:lineRule="exact"/>
        <w:ind w:left="0" w:leftChars="0" w:right="0" w:rightChars="0"/>
        <w:textAlignment w:val="auto"/>
        <w:outlineLvl w:val="9"/>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rPr>
      </w:pP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"https://qfzx.szft.gov.cn/public/information/detial/page?id=20200713314025269693132800"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2020年深圳市福田区支持科技创新发展若干政策申请指南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"https://qfzx.szft.gov.cn/public/information/detial/page?id=20200707311932410030600192"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2020年深圳市福田区支持商协会发展若干措施申请指南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"https://qfzx.szft.gov.cn/public/information/detial/page?id=20200706311596848639782912"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2020年深圳市福田区支持城市更新片区产业发展若干措施申请指南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"https://qfzx.szft.gov.cn/public/information/detial/page?id=20200706311596277560127488"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2020年深圳市福田区支持企业债券“直通车”机制若干措施申请指南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"https://qfzx.szft.gov.cn/public/information/detial/page?id=20200706311595786390351872"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2020年深圳市福田区支持高端服务业发展若干政策申请指南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"https://qfzx.szft.gov.cn/public/information/detial/page?id=20200706311594394263105536"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2020年深圳市福田区支持总部经济发展若干政策申请指南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"https://qfzx.szft.gov.cn/public/information/detial/page?id=20200703310468382162825216"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2020年深圳市福田区支持金融科技发展若干措施申请指南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"https://qfzx.szft.gov.cn/public/information/detial/page?id=20200702310132280472752128"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2020年深圳市福田区支持企业上市发展若干政策申请指南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"https://qfzx.szft.gov.cn/public/information/detial/page?id=20200702310114258218848256"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2020年深圳市福田区支持金融业发展若干政策申请指南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"https://qfzx.szft.gov.cn/public/information/detial/page?id=20200612302763551013257216"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2020年深圳市福田区支持商业发展项目申请指南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"https://qfzx.szft.gov.cn/public/information/detial/page?id=20200612302762547882541056"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2020年深圳市福田区支持供应链产业发展项目申请指南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suppressLineNumbers w:val="0"/>
        <w:pBdr>
          <w:bottom w:val="single" w:color="F7F7F7" w:sz="4" w:space="0"/>
        </w:pBdr>
        <w:shd w:val="clear" w:fill="FFFFFF"/>
        <w:spacing w:before="0" w:beforeAutospacing="0" w:after="0" w:afterAutospacing="0"/>
        <w:ind w:left="0" w:right="0" w:firstLine="0"/>
        <w:jc w:val="left"/>
        <w:rPr>
          <w:rFonts w:hint="default" w:ascii="Helvetica" w:hAnsi="Helvetica" w:eastAsia="Helvetica" w:cs="Helvetica"/>
          <w:i w:val="0"/>
          <w:caps w:val="0"/>
          <w:color w:val="333333"/>
          <w:spacing w:val="0"/>
          <w:sz w:val="16"/>
          <w:szCs w:val="16"/>
        </w:rPr>
      </w:pPr>
      <w:r>
        <w:rPr>
          <w:rFonts w:hint="eastAsia" w:ascii="Helvetica" w:hAnsi="Helvetica" w:eastAsia="Helvetica" w:cs="Helvetica"/>
          <w:b/>
          <w:i w:val="0"/>
          <w:caps w:val="0"/>
          <w:color w:val="242B3A"/>
          <w:spacing w:val="0"/>
          <w:kern w:val="0"/>
          <w:sz w:val="16"/>
          <w:szCs w:val="16"/>
          <w:u w:val="none"/>
          <w:shd w:val="clear" w:fill="FFFFFF"/>
          <w:lang w:val="en-US" w:eastAsia="zh-CN" w:bidi="ar"/>
        </w:rPr>
        <w:t>2020年</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begin"/>
      </w:r>
      <w:r>
        <w:rPr>
          <w:rFonts w:hint="default" w:ascii="Helvetica" w:hAnsi="Helvetica" w:eastAsia="Helvetica" w:cs="Helvetica"/>
          <w:b/>
          <w:i w:val="0"/>
          <w:caps w:val="0"/>
          <w:color w:val="242B3A"/>
          <w:spacing w:val="0"/>
          <w:kern w:val="0"/>
          <w:sz w:val="16"/>
          <w:szCs w:val="16"/>
          <w:u w:val="none"/>
          <w:shd w:val="clear" w:fill="FFFFFF"/>
          <w:lang w:val="en-US" w:eastAsia="zh-CN" w:bidi="ar"/>
        </w:rPr>
        <w:instrText xml:space="preserve"> HYPERLINK "https://qfzx.szft.gov.cn/public/information/detial/page?id=20200610302046683168825344" </w:instrTex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separate"/>
      </w:r>
      <w:r>
        <w:rPr>
          <w:rStyle w:val="7"/>
          <w:rFonts w:hint="default" w:ascii="Helvetica" w:hAnsi="Helvetica" w:eastAsia="Helvetica" w:cs="Helvetica"/>
          <w:b/>
          <w:i w:val="0"/>
          <w:caps w:val="0"/>
          <w:color w:val="242B3A"/>
          <w:spacing w:val="0"/>
          <w:sz w:val="16"/>
          <w:szCs w:val="16"/>
          <w:u w:val="none"/>
          <w:shd w:val="clear" w:fill="FFFFFF"/>
        </w:rPr>
        <w:t>深圳市福田区支持商协会发展若干措施备案指南</w:t>
      </w:r>
      <w:r>
        <w:rPr>
          <w:rFonts w:hint="default" w:ascii="Helvetica" w:hAnsi="Helvetica" w:eastAsia="Helvetica" w:cs="Helvetica"/>
          <w:b/>
          <w:i w:val="0"/>
          <w:caps w:val="0"/>
          <w:color w:val="242B3A"/>
          <w:spacing w:val="0"/>
          <w:kern w:val="0"/>
          <w:sz w:val="16"/>
          <w:szCs w:val="16"/>
          <w:u w:val="none"/>
          <w:shd w:val="clear" w:fill="FFFFFF"/>
          <w:lang w:val="en-US" w:eastAsia="zh-CN" w:bidi="ar"/>
        </w:rPr>
        <w:fldChar w:fldCharType="end"/>
      </w:r>
    </w:p>
    <w:p>
      <w:pPr>
        <w:keepNext w:val="0"/>
        <w:keepLines w:val="0"/>
        <w:widowControl/>
        <w:numPr>
          <w:numId w:val="0"/>
        </w:numPr>
        <w:suppressLineNumbers w:val="0"/>
        <w:pBdr>
          <w:bottom w:val="single" w:color="F7F7F7" w:sz="4" w:space="0"/>
        </w:pBdr>
        <w:spacing w:before="0" w:beforeAutospacing="1" w:after="0" w:afterAutospacing="1"/>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rPr>
      </w:pPr>
    </w:p>
    <w:sectPr>
      <w:footerReference r:id="rId3" w:type="default"/>
      <w:pgSz w:w="11906" w:h="16838"/>
      <w:pgMar w:top="1440" w:right="1803" w:bottom="1440" w:left="1803" w:header="851" w:footer="992" w:gutter="0"/>
      <w:cols w:space="720" w:num="1"/>
      <w:docGrid w:type="linesAndChars" w:linePitch="317"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4lwuTMAQAAegMAAA4AAABkcnMvZTJvRG9jLnhtbK1TwY7TMBC9&#10;I/EPlu80aaVlo6jpCrRahLRakBY+wHWcxpLtscZuk+4HwB9w4sKd7+p3MHaTLoIb4uKMZ8Zv5r2Z&#10;rG9Ga9hBYdDgGr5clJwpJ6HVbtfwz5/uXlWchShcKww41fCjCvxm8/LFevC1WkEPplXICMSFevAN&#10;72P0dVEE2SsrwgK8chTsAK2IdMVd0aIYCN2aYlWWr4sBsPUIUoVA3ttzkG8yftcpGT90XVCRmYZT&#10;bzGfmM9tOovNWtQ7FL7XcmpD/EMXVmhHRS9QtyIKtkf9F5TVEiFAFxcSbAFdp6XKHIjNsvyDzWMv&#10;vMpcSJzgLzKF/wcrHw4fkemWZseZE5ZGdPr29fT95+nHF7ZM8gw+1JT16Ckvjm9hTKmTP5AzsR47&#10;tOlLfBjFSejjRVw1RibTo2pVVSWFJMXmC+EUz889hvhOgWXJaDjS9LKo4nAf4jl1TknVHNxpY8gv&#10;auPYQKhX1fVVfnEJEbpxKUPlZZhwEqdz78mK43acCG2hPRJPWmiq3wM+cTbQcjTc0fZyZt470j7t&#10;0WzgbGxnQzhJDxseOdt71Ls+71xqIfg3+0g9Zyqp8LkaSZAuNOAsxrSMaYN+v+es519m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7iXC5MwBAAB6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C28C"/>
    <w:multiLevelType w:val="singleLevel"/>
    <w:tmpl w:val="520BC28C"/>
    <w:lvl w:ilvl="0" w:tentative="0">
      <w:start w:val="7"/>
      <w:numFmt w:val="chineseCounting"/>
      <w:suff w:val="nothing"/>
      <w:lvlText w:val="（%1）"/>
      <w:lvlJc w:val="left"/>
      <w:rPr>
        <w:rFonts w:hint="eastAsia"/>
      </w:rPr>
    </w:lvl>
  </w:abstractNum>
  <w:abstractNum w:abstractNumId="1">
    <w:nsid w:val="5CD54A58"/>
    <w:multiLevelType w:val="singleLevel"/>
    <w:tmpl w:val="5CD54A58"/>
    <w:lvl w:ilvl="0" w:tentative="0">
      <w:start w:val="3"/>
      <w:numFmt w:val="chineseCounting"/>
      <w:suff w:val="nothing"/>
      <w:lvlText w:val="（%1）"/>
      <w:lvlJc w:val="left"/>
    </w:lvl>
  </w:abstractNum>
  <w:abstractNum w:abstractNumId="2">
    <w:nsid w:val="5ECE713F"/>
    <w:multiLevelType w:val="singleLevel"/>
    <w:tmpl w:val="5ECE713F"/>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75F47"/>
    <w:rsid w:val="0DF04B27"/>
    <w:rsid w:val="0FE1424C"/>
    <w:rsid w:val="14546C49"/>
    <w:rsid w:val="167161A3"/>
    <w:rsid w:val="170319FA"/>
    <w:rsid w:val="19B4443B"/>
    <w:rsid w:val="1A764C36"/>
    <w:rsid w:val="211E0DCF"/>
    <w:rsid w:val="2C4C31E7"/>
    <w:rsid w:val="347C2DFB"/>
    <w:rsid w:val="3B6C0619"/>
    <w:rsid w:val="49D403F1"/>
    <w:rsid w:val="57C66F2C"/>
    <w:rsid w:val="5A8E7DDE"/>
    <w:rsid w:val="5B471395"/>
    <w:rsid w:val="5CDC2112"/>
    <w:rsid w:val="5F175F47"/>
    <w:rsid w:val="75C62FF6"/>
    <w:rsid w:val="7654100A"/>
    <w:rsid w:val="7E0E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eastAsia="仿宋_GB2312"/>
      <w:kern w:val="44"/>
      <w:sz w:val="44"/>
      <w:szCs w:val="44"/>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uiPriority w:val="0"/>
    <w:rPr>
      <w:color w:val="0000FF"/>
      <w:u w:val="single"/>
    </w:rPr>
  </w:style>
  <w:style w:type="character" w:customStyle="1" w:styleId="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
    <w:name w:val="List Paragraph"/>
    <w:basedOn w:val="1"/>
    <w:unhideWhenUsed/>
    <w:qFormat/>
    <w:uiPriority w:val="99"/>
    <w:pPr>
      <w:ind w:firstLine="420" w:firstLineChars="200"/>
    </w:pPr>
  </w:style>
  <w:style w:type="paragraph" w:customStyle="1" w:styleId="10">
    <w:name w:val="普通(网站)2"/>
    <w:basedOn w:val="1"/>
    <w:qFormat/>
    <w:uiPriority w:val="0"/>
    <w:pPr>
      <w:widowControl/>
      <w:spacing w:beforeAutospacing="1" w:afterAutospacing="1"/>
      <w:jc w:val="left"/>
    </w:pPr>
    <w:rPr>
      <w:rFonts w:ascii="宋体" w:hAnsi="宋体" w:cs="宋体"/>
      <w:kern w:val="0"/>
      <w:sz w:val="24"/>
    </w:rPr>
  </w:style>
  <w:style w:type="paragraph" w:customStyle="1" w:styleId="11">
    <w:name w:val="重点加黑下面空行"/>
    <w:basedOn w:val="1"/>
    <w:qFormat/>
    <w:uiPriority w:val="0"/>
    <w:pPr>
      <w:widowControl/>
      <w:spacing w:line="120" w:lineRule="atLeast"/>
    </w:pPr>
    <w:rPr>
      <w:rFonts w:hint="eastAsia"/>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2020-05-27T06:20:00Z</dcterms:created>
  <dc:creator>侯娜娜</dc:creator>
  <cp:lastModifiedBy>A001陈飞知识产权+高新+审计+资助</cp:lastModifiedBy>
  <dcterms:modified xsi:type="dcterms:W3CDTF">2020-07-14T04:08:05Z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